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rPr>
          <w:rFonts w:ascii="宋体" w:hAnsi="宋体" w:cs="宋体"/>
          <w:b/>
          <w:bCs/>
          <w:color w:val="000000"/>
          <w:kern w:val="0"/>
          <w:sz w:val="84"/>
          <w:szCs w:val="84"/>
          <w:lang w:val="zh-CN"/>
        </w:rPr>
      </w:pPr>
    </w:p>
    <w:p>
      <w:pPr>
        <w:autoSpaceDE w:val="0"/>
        <w:autoSpaceDN w:val="0"/>
        <w:adjustRightInd w:val="0"/>
        <w:spacing w:line="360" w:lineRule="auto"/>
        <w:rPr>
          <w:rFonts w:ascii="宋体" w:hAnsi="宋体" w:cs="宋体"/>
          <w:b/>
          <w:bCs/>
          <w:color w:val="000000"/>
          <w:kern w:val="0"/>
          <w:sz w:val="84"/>
          <w:szCs w:val="84"/>
          <w:lang w:val="zh-CN"/>
        </w:rPr>
      </w:pPr>
    </w:p>
    <w:p>
      <w:pPr>
        <w:autoSpaceDE w:val="0"/>
        <w:autoSpaceDN w:val="0"/>
        <w:adjustRightInd w:val="0"/>
        <w:spacing w:line="360" w:lineRule="auto"/>
        <w:jc w:val="center"/>
        <w:rPr>
          <w:rFonts w:ascii="宋体" w:hAnsi="宋体" w:cs="宋体"/>
          <w:b/>
          <w:bCs/>
          <w:color w:val="000000"/>
          <w:kern w:val="0"/>
          <w:sz w:val="84"/>
          <w:szCs w:val="84"/>
        </w:rPr>
      </w:pPr>
      <w:r>
        <w:rPr>
          <w:rFonts w:hint="eastAsia" w:ascii="宋体" w:hAnsi="宋体" w:cs="宋体"/>
          <w:b/>
          <w:bCs/>
          <w:color w:val="000000"/>
          <w:kern w:val="0"/>
          <w:sz w:val="84"/>
          <w:szCs w:val="84"/>
          <w:lang w:val="zh-CN"/>
        </w:rPr>
        <w:t>公开招标文件</w:t>
      </w:r>
    </w:p>
    <w:p>
      <w:pPr>
        <w:autoSpaceDE w:val="0"/>
        <w:autoSpaceDN w:val="0"/>
        <w:adjustRightInd w:val="0"/>
        <w:spacing w:line="360" w:lineRule="auto"/>
        <w:jc w:val="center"/>
        <w:rPr>
          <w:rFonts w:ascii="宋体" w:hAnsi="宋体" w:cs="宋体"/>
          <w:color w:val="000000"/>
          <w:kern w:val="0"/>
          <w:sz w:val="36"/>
          <w:szCs w:val="36"/>
        </w:rPr>
      </w:pPr>
    </w:p>
    <w:p>
      <w:pPr>
        <w:autoSpaceDE w:val="0"/>
        <w:autoSpaceDN w:val="0"/>
        <w:adjustRightInd w:val="0"/>
        <w:spacing w:line="360" w:lineRule="auto"/>
        <w:jc w:val="left"/>
        <w:rPr>
          <w:rFonts w:ascii="宋体" w:hAnsi="宋体" w:cs="宋体"/>
          <w:color w:val="000000"/>
          <w:kern w:val="0"/>
          <w:sz w:val="36"/>
          <w:szCs w:val="36"/>
          <w:u w:val="dotDash"/>
        </w:rPr>
      </w:pPr>
    </w:p>
    <w:p>
      <w:pPr>
        <w:autoSpaceDE w:val="0"/>
        <w:autoSpaceDN w:val="0"/>
        <w:adjustRightInd w:val="0"/>
        <w:spacing w:line="360" w:lineRule="auto"/>
        <w:jc w:val="left"/>
        <w:rPr>
          <w:rFonts w:ascii="宋体" w:hAnsi="宋体" w:cs="宋体"/>
          <w:color w:val="000000"/>
          <w:kern w:val="0"/>
          <w:sz w:val="36"/>
          <w:szCs w:val="36"/>
          <w:u w:val="dotDash"/>
        </w:rPr>
      </w:pPr>
    </w:p>
    <w:p>
      <w:pPr>
        <w:autoSpaceDE w:val="0"/>
        <w:autoSpaceDN w:val="0"/>
        <w:adjustRightInd w:val="0"/>
        <w:spacing w:line="360" w:lineRule="auto"/>
        <w:jc w:val="left"/>
        <w:rPr>
          <w:rFonts w:ascii="宋体" w:hAnsi="宋体" w:cs="宋体"/>
          <w:color w:val="000000"/>
          <w:kern w:val="0"/>
          <w:sz w:val="36"/>
          <w:szCs w:val="36"/>
          <w:u w:val="dotDash"/>
        </w:rPr>
      </w:pPr>
    </w:p>
    <w:p>
      <w:pPr>
        <w:pStyle w:val="3"/>
      </w:pPr>
    </w:p>
    <w:p>
      <w:pPr>
        <w:pStyle w:val="4"/>
        <w:ind w:left="0"/>
      </w:pPr>
    </w:p>
    <w:p>
      <w:pPr>
        <w:pStyle w:val="6"/>
        <w:ind w:firstLine="420"/>
      </w:pPr>
    </w:p>
    <w:p>
      <w:pPr>
        <w:autoSpaceDE w:val="0"/>
        <w:autoSpaceDN w:val="0"/>
        <w:adjustRightInd w:val="0"/>
        <w:spacing w:line="360" w:lineRule="auto"/>
        <w:jc w:val="left"/>
        <w:rPr>
          <w:rFonts w:ascii="宋体" w:hAnsi="宋体" w:cs="宋体"/>
          <w:color w:val="000000"/>
          <w:kern w:val="0"/>
          <w:sz w:val="36"/>
          <w:szCs w:val="36"/>
          <w:u w:val="dotDash"/>
        </w:rPr>
      </w:pPr>
    </w:p>
    <w:p>
      <w:pPr>
        <w:autoSpaceDE w:val="0"/>
        <w:autoSpaceDN w:val="0"/>
        <w:adjustRightInd w:val="0"/>
        <w:spacing w:line="360" w:lineRule="auto"/>
        <w:ind w:firstLine="1446" w:firstLineChars="450"/>
        <w:jc w:val="left"/>
        <w:rPr>
          <w:rFonts w:ascii="宋体" w:hAnsi="宋体" w:cs="宋体"/>
          <w:b/>
          <w:bCs/>
          <w:color w:val="000000"/>
          <w:kern w:val="0"/>
          <w:sz w:val="32"/>
          <w:szCs w:val="32"/>
        </w:rPr>
      </w:pPr>
      <w:r>
        <w:rPr>
          <w:rFonts w:hint="eastAsia" w:ascii="宋体" w:hAnsi="宋体" w:cs="宋体"/>
          <w:b/>
          <w:bCs/>
          <w:color w:val="000000"/>
          <w:kern w:val="0"/>
          <w:sz w:val="32"/>
          <w:szCs w:val="32"/>
          <w:lang w:val="zh-CN"/>
        </w:rPr>
        <w:t>采购项目编号：青海国德公招（货物）2021-</w:t>
      </w:r>
      <w:r>
        <w:rPr>
          <w:rFonts w:hint="eastAsia" w:ascii="宋体" w:hAnsi="宋体" w:cs="宋体"/>
          <w:b/>
          <w:bCs/>
          <w:color w:val="000000"/>
          <w:kern w:val="0"/>
          <w:sz w:val="32"/>
          <w:szCs w:val="32"/>
        </w:rPr>
        <w:t>060</w:t>
      </w:r>
    </w:p>
    <w:p>
      <w:pPr>
        <w:autoSpaceDE w:val="0"/>
        <w:autoSpaceDN w:val="0"/>
        <w:adjustRightInd w:val="0"/>
        <w:spacing w:line="360" w:lineRule="auto"/>
        <w:ind w:firstLine="1446" w:firstLineChars="450"/>
        <w:jc w:val="left"/>
        <w:rPr>
          <w:rFonts w:ascii="宋体" w:hAnsi="宋体" w:cs="宋体"/>
          <w:b/>
          <w:bCs/>
          <w:color w:val="000000"/>
          <w:kern w:val="0"/>
          <w:sz w:val="32"/>
          <w:szCs w:val="32"/>
        </w:rPr>
      </w:pPr>
      <w:r>
        <w:rPr>
          <w:rFonts w:hint="eastAsia" w:ascii="宋体" w:hAnsi="宋体" w:cs="宋体"/>
          <w:b/>
          <w:bCs/>
          <w:color w:val="000000"/>
          <w:kern w:val="0"/>
          <w:sz w:val="32"/>
          <w:szCs w:val="32"/>
          <w:lang w:val="zh-CN"/>
        </w:rPr>
        <w:t>采购项目名称：西宁市土壤环境监测能力建设项目</w:t>
      </w:r>
    </w:p>
    <w:p>
      <w:pPr>
        <w:autoSpaceDE w:val="0"/>
        <w:autoSpaceDN w:val="0"/>
        <w:adjustRightInd w:val="0"/>
        <w:spacing w:line="360" w:lineRule="auto"/>
        <w:ind w:firstLine="1446" w:firstLineChars="450"/>
        <w:jc w:val="left"/>
        <w:rPr>
          <w:rFonts w:ascii="宋体" w:hAnsi="宋体" w:cs="宋体"/>
          <w:b/>
          <w:bCs/>
          <w:color w:val="000000"/>
          <w:kern w:val="0"/>
          <w:sz w:val="32"/>
          <w:szCs w:val="32"/>
        </w:rPr>
      </w:pPr>
      <w:r>
        <w:rPr>
          <w:rFonts w:hint="eastAsia" w:ascii="宋体" w:hAnsi="宋体" w:cs="宋体"/>
          <w:b/>
          <w:bCs/>
          <w:color w:val="000000"/>
          <w:kern w:val="0"/>
          <w:sz w:val="32"/>
          <w:szCs w:val="32"/>
        </w:rPr>
        <w:t>采   购   人：西宁市生态环境监测站</w:t>
      </w:r>
    </w:p>
    <w:p>
      <w:pPr>
        <w:autoSpaceDE w:val="0"/>
        <w:autoSpaceDN w:val="0"/>
        <w:adjustRightInd w:val="0"/>
        <w:spacing w:line="360" w:lineRule="auto"/>
        <w:ind w:firstLine="1446" w:firstLineChars="450"/>
        <w:jc w:val="left"/>
        <w:rPr>
          <w:rFonts w:ascii="宋体" w:hAnsi="宋体" w:cs="宋体"/>
          <w:b/>
          <w:bCs/>
          <w:color w:val="000000"/>
          <w:kern w:val="0"/>
          <w:sz w:val="32"/>
          <w:szCs w:val="32"/>
        </w:rPr>
      </w:pPr>
      <w:r>
        <w:rPr>
          <w:rFonts w:hint="eastAsia" w:ascii="宋体" w:hAnsi="宋体" w:cs="宋体"/>
          <w:b/>
          <w:bCs/>
          <w:color w:val="000000"/>
          <w:kern w:val="0"/>
          <w:sz w:val="32"/>
          <w:szCs w:val="32"/>
          <w:lang w:val="zh-CN"/>
        </w:rPr>
        <w:t>采购代理机构：</w:t>
      </w:r>
      <w:r>
        <w:rPr>
          <w:rFonts w:hint="eastAsia" w:ascii="宋体" w:hAnsi="宋体" w:cs="宋体"/>
          <w:b/>
          <w:bCs/>
          <w:color w:val="000000"/>
          <w:kern w:val="0"/>
          <w:sz w:val="32"/>
          <w:szCs w:val="32"/>
        </w:rPr>
        <w:t>青海国德招标代理有限公司</w:t>
      </w:r>
    </w:p>
    <w:p>
      <w:pPr>
        <w:tabs>
          <w:tab w:val="left" w:pos="7297"/>
        </w:tabs>
        <w:autoSpaceDE w:val="0"/>
        <w:autoSpaceDN w:val="0"/>
        <w:adjustRightInd w:val="0"/>
        <w:spacing w:line="360" w:lineRule="auto"/>
        <w:jc w:val="left"/>
        <w:rPr>
          <w:rFonts w:ascii="宋体" w:hAnsi="宋体" w:cs="宋体"/>
          <w:b/>
          <w:bCs/>
          <w:color w:val="000000"/>
          <w:kern w:val="0"/>
          <w:sz w:val="32"/>
          <w:szCs w:val="32"/>
          <w:lang w:val="zh-CN"/>
        </w:rPr>
      </w:pPr>
      <w:r>
        <w:rPr>
          <w:rFonts w:hint="eastAsia" w:ascii="宋体" w:hAnsi="宋体" w:cs="宋体"/>
          <w:b/>
          <w:bCs/>
          <w:color w:val="000000"/>
          <w:kern w:val="0"/>
          <w:sz w:val="32"/>
          <w:szCs w:val="32"/>
          <w:lang w:val="zh-CN"/>
        </w:rPr>
        <w:tab/>
      </w:r>
    </w:p>
    <w:p>
      <w:pPr>
        <w:pStyle w:val="3"/>
        <w:rPr>
          <w:lang w:val="zh-CN"/>
        </w:rPr>
      </w:pPr>
    </w:p>
    <w:p>
      <w:pPr>
        <w:autoSpaceDE w:val="0"/>
        <w:autoSpaceDN w:val="0"/>
        <w:adjustRightInd w:val="0"/>
        <w:spacing w:line="360" w:lineRule="auto"/>
        <w:jc w:val="center"/>
        <w:rPr>
          <w:rFonts w:ascii="宋体" w:hAnsi="宋体" w:cs="宋体"/>
          <w:b/>
          <w:bCs/>
          <w:color w:val="000000"/>
          <w:kern w:val="0"/>
          <w:sz w:val="32"/>
          <w:szCs w:val="32"/>
          <w:lang w:val="zh-CN"/>
        </w:rPr>
        <w:sectPr>
          <w:headerReference r:id="rId3" w:type="default"/>
          <w:pgSz w:w="11907" w:h="16840"/>
          <w:pgMar w:top="1440" w:right="1080" w:bottom="1440" w:left="1080" w:header="567" w:footer="567" w:gutter="0"/>
          <w:cols w:space="720" w:num="1"/>
          <w:docGrid w:linePitch="312" w:charSpace="0"/>
        </w:sectPr>
      </w:pPr>
      <w:r>
        <w:rPr>
          <w:rFonts w:hint="eastAsia" w:ascii="宋体" w:hAnsi="宋体" w:cs="宋体"/>
          <w:b/>
          <w:bCs/>
          <w:color w:val="000000"/>
          <w:kern w:val="0"/>
          <w:sz w:val="32"/>
          <w:szCs w:val="32"/>
          <w:lang w:val="zh-CN"/>
        </w:rPr>
        <w:t>20</w:t>
      </w:r>
      <w:r>
        <w:rPr>
          <w:rFonts w:hint="eastAsia" w:ascii="宋体" w:hAnsi="宋体" w:cs="宋体"/>
          <w:b/>
          <w:bCs/>
          <w:color w:val="000000"/>
          <w:kern w:val="0"/>
          <w:sz w:val="32"/>
          <w:szCs w:val="32"/>
        </w:rPr>
        <w:t>21</w:t>
      </w:r>
      <w:r>
        <w:rPr>
          <w:rFonts w:hint="eastAsia" w:ascii="宋体" w:hAnsi="宋体" w:cs="宋体"/>
          <w:b/>
          <w:bCs/>
          <w:color w:val="000000"/>
          <w:kern w:val="0"/>
          <w:sz w:val="32"/>
          <w:szCs w:val="32"/>
          <w:lang w:val="zh-CN"/>
        </w:rPr>
        <w:t>年</w:t>
      </w:r>
      <w:r>
        <w:rPr>
          <w:rFonts w:hint="eastAsia" w:ascii="宋体" w:hAnsi="宋体" w:cs="宋体"/>
          <w:b/>
          <w:bCs/>
          <w:color w:val="000000"/>
          <w:kern w:val="0"/>
          <w:sz w:val="32"/>
          <w:szCs w:val="32"/>
        </w:rPr>
        <w:t>12</w:t>
      </w:r>
      <w:r>
        <w:rPr>
          <w:rFonts w:hint="eastAsia" w:ascii="宋体" w:hAnsi="宋体" w:cs="宋体"/>
          <w:b/>
          <w:bCs/>
          <w:color w:val="000000"/>
          <w:kern w:val="0"/>
          <w:sz w:val="32"/>
          <w:szCs w:val="32"/>
          <w:lang w:val="zh-CN"/>
        </w:rPr>
        <w:t>月</w:t>
      </w:r>
    </w:p>
    <w:p>
      <w:pPr>
        <w:autoSpaceDE w:val="0"/>
        <w:autoSpaceDN w:val="0"/>
        <w:adjustRightInd w:val="0"/>
        <w:spacing w:line="360" w:lineRule="auto"/>
        <w:jc w:val="center"/>
        <w:rPr>
          <w:rFonts w:ascii="宋体" w:hAnsi="宋体" w:cs="宋体"/>
          <w:b/>
          <w:color w:val="000000"/>
          <w:sz w:val="40"/>
          <w:szCs w:val="30"/>
        </w:rPr>
      </w:pPr>
      <w:r>
        <w:rPr>
          <w:rFonts w:hint="eastAsia" w:ascii="宋体" w:hAnsi="宋体" w:cs="宋体"/>
          <w:b/>
          <w:color w:val="000000"/>
          <w:sz w:val="40"/>
          <w:szCs w:val="30"/>
        </w:rPr>
        <w:t>目  录</w:t>
      </w:r>
    </w:p>
    <w:p>
      <w:pPr>
        <w:pStyle w:val="19"/>
        <w:tabs>
          <w:tab w:val="right" w:leader="dot" w:pos="8233"/>
        </w:tabs>
        <w:ind w:firstLine="480"/>
        <w:jc w:val="center"/>
        <w:rPr>
          <w:b w:val="0"/>
          <w:bCs w:val="0"/>
          <w:caps w:val="0"/>
          <w:sz w:val="21"/>
          <w:szCs w:val="22"/>
        </w:rPr>
      </w:pPr>
      <w:r>
        <w:rPr>
          <w:rFonts w:hint="eastAsia" w:ascii="宋体" w:hAnsi="宋体" w:cs="宋体"/>
          <w:b w:val="0"/>
          <w:bCs w:val="0"/>
          <w:color w:val="000000"/>
          <w:kern w:val="0"/>
          <w:szCs w:val="24"/>
        </w:rPr>
        <w:fldChar w:fldCharType="begin"/>
      </w:r>
      <w:r>
        <w:rPr>
          <w:rStyle w:val="36"/>
          <w:rFonts w:hint="eastAsia" w:ascii="宋体" w:hAnsi="宋体" w:cs="宋体"/>
          <w:b w:val="0"/>
          <w:bCs w:val="0"/>
          <w:kern w:val="0"/>
          <w:szCs w:val="24"/>
        </w:rPr>
        <w:instrText xml:space="preserve"> TOC \o "3-3" \h \z \t "标题 1,2,标题 2,3,标题,1" </w:instrText>
      </w:r>
      <w:r>
        <w:rPr>
          <w:rFonts w:hint="eastAsia" w:ascii="宋体" w:hAnsi="宋体" w:cs="宋体"/>
          <w:b w:val="0"/>
          <w:bCs w:val="0"/>
          <w:color w:val="000000"/>
          <w:kern w:val="0"/>
          <w:szCs w:val="24"/>
        </w:rPr>
        <w:fldChar w:fldCharType="separate"/>
      </w:r>
      <w:r>
        <w:fldChar w:fldCharType="begin"/>
      </w:r>
      <w:r>
        <w:instrText xml:space="preserve"> HYPERLINK \l "_Toc515908167" </w:instrText>
      </w:r>
      <w:r>
        <w:fldChar w:fldCharType="separate"/>
      </w:r>
      <w:r>
        <w:rPr>
          <w:rStyle w:val="36"/>
          <w:rFonts w:hint="eastAsia" w:ascii="宋体" w:hAnsi="宋体" w:cs="宋体"/>
          <w:b w:val="0"/>
          <w:lang w:val="zh-CN"/>
        </w:rPr>
        <w:t>第一部分</w:t>
      </w:r>
      <w:r>
        <w:rPr>
          <w:rStyle w:val="36"/>
          <w:rFonts w:ascii="宋体" w:hAnsi="宋体" w:cs="宋体"/>
          <w:b w:val="0"/>
          <w:lang w:val="zh-CN"/>
        </w:rPr>
        <w:t xml:space="preserve">  </w:t>
      </w:r>
      <w:r>
        <w:rPr>
          <w:rStyle w:val="36"/>
          <w:rFonts w:hint="eastAsia" w:ascii="宋体" w:hAnsi="宋体" w:cs="宋体"/>
          <w:b w:val="0"/>
          <w:lang w:val="zh-CN"/>
        </w:rPr>
        <w:t>投标邀请</w:t>
      </w:r>
      <w:r>
        <w:rPr>
          <w:b w:val="0"/>
        </w:rPr>
        <w:tab/>
      </w:r>
      <w:r>
        <w:rPr>
          <w:b w:val="0"/>
        </w:rPr>
        <w:fldChar w:fldCharType="begin"/>
      </w:r>
      <w:r>
        <w:rPr>
          <w:b w:val="0"/>
        </w:rPr>
        <w:instrText xml:space="preserve"> PAGEREF _Toc515908167 \h </w:instrText>
      </w:r>
      <w:r>
        <w:rPr>
          <w:b w:val="0"/>
        </w:rPr>
        <w:fldChar w:fldCharType="separate"/>
      </w:r>
      <w:r>
        <w:rPr>
          <w:b w:val="0"/>
        </w:rPr>
        <w:t>4</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"_Toc515908168" </w:instrText>
      </w:r>
      <w:r>
        <w:fldChar w:fldCharType="separate"/>
      </w:r>
      <w:r>
        <w:rPr>
          <w:rStyle w:val="36"/>
          <w:rFonts w:hint="eastAsia" w:ascii="宋体" w:hAnsi="宋体" w:cs="宋体"/>
          <w:b w:val="0"/>
          <w:lang w:val="zh-CN"/>
        </w:rPr>
        <w:t>第二部分</w:t>
      </w:r>
      <w:r>
        <w:rPr>
          <w:rStyle w:val="36"/>
          <w:rFonts w:ascii="宋体" w:hAnsi="宋体" w:cs="宋体"/>
          <w:b w:val="0"/>
          <w:lang w:val="zh-CN"/>
        </w:rPr>
        <w:t xml:space="preserve">  </w:t>
      </w:r>
      <w:r>
        <w:rPr>
          <w:rStyle w:val="36"/>
          <w:rFonts w:hint="eastAsia" w:ascii="宋体" w:hAnsi="宋体" w:cs="宋体"/>
          <w:b w:val="0"/>
          <w:lang w:val="zh-CN"/>
        </w:rPr>
        <w:t>投标人须知</w:t>
      </w:r>
      <w:r>
        <w:rPr>
          <w:b w:val="0"/>
        </w:rPr>
        <w:tab/>
      </w:r>
      <w:r>
        <w:rPr>
          <w:b w:val="0"/>
        </w:rPr>
        <w:fldChar w:fldCharType="begin"/>
      </w:r>
      <w:r>
        <w:rPr>
          <w:b w:val="0"/>
        </w:rPr>
        <w:instrText xml:space="preserve"> PAGEREF _Toc515908168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"_Toc515908169" </w:instrText>
      </w:r>
      <w:r>
        <w:fldChar w:fldCharType="separate"/>
      </w:r>
      <w:r>
        <w:rPr>
          <w:rStyle w:val="36"/>
          <w:rFonts w:hint="eastAsia" w:ascii="宋体" w:hAnsi="宋体" w:cs="宋体"/>
          <w:b w:val="0"/>
          <w:lang w:val="zh-CN"/>
        </w:rPr>
        <w:t>一、说明</w:t>
      </w:r>
      <w:r>
        <w:rPr>
          <w:b w:val="0"/>
        </w:rPr>
        <w:tab/>
      </w:r>
      <w:r>
        <w:rPr>
          <w:b w:val="0"/>
        </w:rPr>
        <w:fldChar w:fldCharType="begin"/>
      </w:r>
      <w:r>
        <w:rPr>
          <w:b w:val="0"/>
        </w:rPr>
        <w:instrText xml:space="preserve"> PAGEREF _Toc515908169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"_Toc515908170" </w:instrText>
      </w:r>
      <w:r>
        <w:fldChar w:fldCharType="separate"/>
      </w:r>
      <w:r>
        <w:rPr>
          <w:rStyle w:val="36"/>
          <w:rFonts w:ascii="宋体" w:hAnsi="宋体" w:cs="宋体"/>
          <w:b w:val="0"/>
          <w:lang w:val="zh-CN"/>
        </w:rPr>
        <w:t>1.</w:t>
      </w:r>
      <w:r>
        <w:rPr>
          <w:rStyle w:val="36"/>
          <w:rFonts w:hint="eastAsia" w:ascii="宋体" w:hAnsi="宋体" w:cs="宋体"/>
          <w:b w:val="0"/>
          <w:lang w:val="zh-CN"/>
        </w:rPr>
        <w:t>适用范围</w:t>
      </w:r>
      <w:r>
        <w:rPr>
          <w:b w:val="0"/>
        </w:rPr>
        <w:tab/>
      </w:r>
      <w:r>
        <w:rPr>
          <w:b w:val="0"/>
        </w:rPr>
        <w:fldChar w:fldCharType="begin"/>
      </w:r>
      <w:r>
        <w:rPr>
          <w:b w:val="0"/>
        </w:rPr>
        <w:instrText xml:space="preserve"> PAGEREF _Toc515908170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"_Toc515908171" </w:instrText>
      </w:r>
      <w:r>
        <w:fldChar w:fldCharType="separate"/>
      </w:r>
      <w:r>
        <w:rPr>
          <w:rStyle w:val="36"/>
          <w:rFonts w:ascii="宋体" w:hAnsi="宋体" w:cs="宋体"/>
          <w:b w:val="0"/>
          <w:lang w:val="zh-CN"/>
        </w:rPr>
        <w:t>2.</w:t>
      </w:r>
      <w:r>
        <w:rPr>
          <w:rStyle w:val="36"/>
          <w:rFonts w:hint="eastAsia" w:ascii="宋体" w:hAnsi="宋体" w:cs="宋体"/>
          <w:b w:val="0"/>
          <w:lang w:val="zh-CN"/>
        </w:rPr>
        <w:t>采购方式、合格的投标人</w:t>
      </w:r>
      <w:r>
        <w:rPr>
          <w:b w:val="0"/>
        </w:rPr>
        <w:tab/>
      </w:r>
      <w:r>
        <w:rPr>
          <w:b w:val="0"/>
        </w:rPr>
        <w:fldChar w:fldCharType="begin"/>
      </w:r>
      <w:r>
        <w:rPr>
          <w:b w:val="0"/>
        </w:rPr>
        <w:instrText xml:space="preserve"> PAGEREF _Toc515908171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"_Toc515908172" </w:instrText>
      </w:r>
      <w:r>
        <w:fldChar w:fldCharType="separate"/>
      </w:r>
      <w:r>
        <w:rPr>
          <w:rStyle w:val="36"/>
          <w:rFonts w:ascii="宋体" w:hAnsi="宋体" w:cs="宋体"/>
          <w:b w:val="0"/>
          <w:lang w:val="zh-CN"/>
        </w:rPr>
        <w:t>3.</w:t>
      </w:r>
      <w:r>
        <w:rPr>
          <w:rStyle w:val="36"/>
          <w:rFonts w:hint="eastAsia" w:ascii="宋体" w:hAnsi="宋体" w:cs="宋体"/>
          <w:b w:val="0"/>
          <w:lang w:val="zh-CN"/>
        </w:rPr>
        <w:t>投标费用</w:t>
      </w:r>
      <w:r>
        <w:rPr>
          <w:b w:val="0"/>
        </w:rPr>
        <w:tab/>
      </w:r>
      <w:r>
        <w:rPr>
          <w:b w:val="0"/>
        </w:rPr>
        <w:fldChar w:fldCharType="begin"/>
      </w:r>
      <w:r>
        <w:rPr>
          <w:b w:val="0"/>
        </w:rPr>
        <w:instrText xml:space="preserve"> PAGEREF _Toc515908172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"_Toc515908173" </w:instrText>
      </w:r>
      <w:r>
        <w:fldChar w:fldCharType="separate"/>
      </w:r>
      <w:r>
        <w:rPr>
          <w:rStyle w:val="36"/>
          <w:rFonts w:hint="eastAsia" w:ascii="宋体" w:hAnsi="宋体" w:cs="宋体"/>
          <w:b w:val="0"/>
          <w:lang w:val="zh-CN"/>
        </w:rPr>
        <w:t>二、招标文件说明</w:t>
      </w:r>
      <w:r>
        <w:rPr>
          <w:b w:val="0"/>
        </w:rPr>
        <w:tab/>
      </w:r>
      <w:r>
        <w:rPr>
          <w:b w:val="0"/>
        </w:rPr>
        <w:fldChar w:fldCharType="begin"/>
      </w:r>
      <w:r>
        <w:rPr>
          <w:b w:val="0"/>
        </w:rPr>
        <w:instrText xml:space="preserve"> PAGEREF _Toc515908173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"_Toc515908174" </w:instrText>
      </w:r>
      <w:r>
        <w:fldChar w:fldCharType="separate"/>
      </w:r>
      <w:r>
        <w:rPr>
          <w:rStyle w:val="36"/>
          <w:rFonts w:ascii="宋体" w:hAnsi="宋体" w:cs="宋体"/>
          <w:b w:val="0"/>
          <w:lang w:val="zh-CN"/>
        </w:rPr>
        <w:t>4.</w:t>
      </w:r>
      <w:r>
        <w:rPr>
          <w:rStyle w:val="36"/>
          <w:rFonts w:hint="eastAsia" w:ascii="宋体" w:hAnsi="宋体" w:cs="宋体"/>
          <w:b w:val="0"/>
          <w:lang w:val="zh-CN"/>
        </w:rPr>
        <w:t>招标文件的构成</w:t>
      </w:r>
      <w:r>
        <w:rPr>
          <w:b w:val="0"/>
        </w:rPr>
        <w:tab/>
      </w:r>
      <w:r>
        <w:rPr>
          <w:b w:val="0"/>
        </w:rPr>
        <w:fldChar w:fldCharType="begin"/>
      </w:r>
      <w:r>
        <w:rPr>
          <w:b w:val="0"/>
        </w:rPr>
        <w:instrText xml:space="preserve"> PAGEREF _Toc515908174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"_Toc515908175" </w:instrText>
      </w:r>
      <w:r>
        <w:fldChar w:fldCharType="separate"/>
      </w:r>
      <w:r>
        <w:rPr>
          <w:rStyle w:val="36"/>
          <w:rFonts w:ascii="宋体" w:hAnsi="宋体" w:cs="宋体"/>
          <w:b w:val="0"/>
          <w:lang w:val="zh-CN"/>
        </w:rPr>
        <w:t>5.</w:t>
      </w:r>
      <w:r>
        <w:rPr>
          <w:rStyle w:val="36"/>
          <w:rFonts w:hint="eastAsia" w:ascii="宋体" w:hAnsi="宋体" w:cs="宋体"/>
          <w:b w:val="0"/>
          <w:lang w:val="zh-CN"/>
        </w:rPr>
        <w:t>招标文件、采购活动和中标结果的质疑</w:t>
      </w:r>
      <w:r>
        <w:rPr>
          <w:b w:val="0"/>
        </w:rPr>
        <w:tab/>
      </w:r>
      <w:r>
        <w:rPr>
          <w:b w:val="0"/>
        </w:rPr>
        <w:fldChar w:fldCharType="begin"/>
      </w:r>
      <w:r>
        <w:rPr>
          <w:b w:val="0"/>
        </w:rPr>
        <w:instrText xml:space="preserve"> PAGEREF _Toc515908175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"_Toc515908176" </w:instrText>
      </w:r>
      <w:r>
        <w:fldChar w:fldCharType="separate"/>
      </w:r>
      <w:r>
        <w:rPr>
          <w:rStyle w:val="36"/>
          <w:rFonts w:ascii="宋体" w:hAnsi="宋体" w:cs="宋体"/>
          <w:b w:val="0"/>
          <w:lang w:val="zh-CN"/>
        </w:rPr>
        <w:t>6.</w:t>
      </w:r>
      <w:r>
        <w:rPr>
          <w:rStyle w:val="36"/>
          <w:rFonts w:hint="eastAsia" w:ascii="宋体" w:hAnsi="宋体" w:cs="宋体"/>
          <w:b w:val="0"/>
          <w:lang w:val="zh-CN"/>
        </w:rPr>
        <w:t>招标文件的澄清或修改</w:t>
      </w:r>
      <w:r>
        <w:rPr>
          <w:b w:val="0"/>
        </w:rPr>
        <w:tab/>
      </w:r>
      <w:r>
        <w:rPr>
          <w:b w:val="0"/>
        </w:rPr>
        <w:fldChar w:fldCharType="begin"/>
      </w:r>
      <w:r>
        <w:rPr>
          <w:b w:val="0"/>
        </w:rPr>
        <w:instrText xml:space="preserve"> PAGEREF _Toc515908176 \h </w:instrText>
      </w:r>
      <w:r>
        <w:rPr>
          <w:b w:val="0"/>
        </w:rPr>
        <w:fldChar w:fldCharType="separate"/>
      </w:r>
      <w:r>
        <w:rPr>
          <w:b w:val="0"/>
        </w:rPr>
        <w:t>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"_Toc515908177" </w:instrText>
      </w:r>
      <w:r>
        <w:fldChar w:fldCharType="separate"/>
      </w:r>
      <w:r>
        <w:rPr>
          <w:rStyle w:val="36"/>
          <w:rFonts w:hint="eastAsia" w:ascii="宋体" w:hAnsi="宋体" w:cs="宋体"/>
          <w:b w:val="0"/>
          <w:lang w:val="zh-CN"/>
        </w:rPr>
        <w:t>三、投标文件的编制</w:t>
      </w:r>
      <w:r>
        <w:rPr>
          <w:b w:val="0"/>
        </w:rPr>
        <w:tab/>
      </w:r>
      <w:r>
        <w:rPr>
          <w:b w:val="0"/>
        </w:rPr>
        <w:fldChar w:fldCharType="begin"/>
      </w:r>
      <w:r>
        <w:rPr>
          <w:b w:val="0"/>
        </w:rPr>
        <w:instrText xml:space="preserve"> PAGEREF _Toc515908177 \h </w:instrText>
      </w:r>
      <w:r>
        <w:rPr>
          <w:b w:val="0"/>
        </w:rPr>
        <w:fldChar w:fldCharType="separate"/>
      </w:r>
      <w:r>
        <w:rPr>
          <w:b w:val="0"/>
        </w:rPr>
        <w:t>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"_Toc515908178" </w:instrText>
      </w:r>
      <w:r>
        <w:fldChar w:fldCharType="separate"/>
      </w:r>
      <w:r>
        <w:rPr>
          <w:rStyle w:val="36"/>
          <w:rFonts w:ascii="宋体" w:hAnsi="宋体" w:cs="宋体"/>
          <w:b w:val="0"/>
          <w:lang w:val="zh-CN"/>
        </w:rPr>
        <w:t>7.</w:t>
      </w:r>
      <w:r>
        <w:rPr>
          <w:rStyle w:val="36"/>
          <w:rFonts w:hint="eastAsia" w:ascii="宋体" w:hAnsi="宋体" w:cs="宋体"/>
          <w:b w:val="0"/>
          <w:lang w:val="zh-CN"/>
        </w:rPr>
        <w:t>投标文件的语言及度量衡单位</w:t>
      </w:r>
      <w:r>
        <w:rPr>
          <w:b w:val="0"/>
        </w:rPr>
        <w:tab/>
      </w:r>
      <w:r>
        <w:rPr>
          <w:b w:val="0"/>
        </w:rPr>
        <w:fldChar w:fldCharType="begin"/>
      </w:r>
      <w:r>
        <w:rPr>
          <w:b w:val="0"/>
        </w:rPr>
        <w:instrText xml:space="preserve"> PAGEREF _Toc515908178 \h </w:instrText>
      </w:r>
      <w:r>
        <w:rPr>
          <w:b w:val="0"/>
        </w:rPr>
        <w:fldChar w:fldCharType="separate"/>
      </w:r>
      <w:r>
        <w:rPr>
          <w:b w:val="0"/>
        </w:rPr>
        <w:t>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"_Toc515908179" </w:instrText>
      </w:r>
      <w:r>
        <w:fldChar w:fldCharType="separate"/>
      </w:r>
      <w:r>
        <w:rPr>
          <w:rStyle w:val="36"/>
          <w:rFonts w:ascii="宋体" w:hAnsi="宋体" w:cs="宋体"/>
          <w:b w:val="0"/>
          <w:lang w:val="zh-CN"/>
        </w:rPr>
        <w:t>8.</w:t>
      </w:r>
      <w:r>
        <w:rPr>
          <w:rStyle w:val="36"/>
          <w:rFonts w:hint="eastAsia" w:ascii="宋体" w:hAnsi="宋体" w:cs="宋体"/>
          <w:b w:val="0"/>
          <w:lang w:val="zh-CN"/>
        </w:rPr>
        <w:t>投标报价及币种</w:t>
      </w:r>
      <w:r>
        <w:rPr>
          <w:b w:val="0"/>
        </w:rPr>
        <w:tab/>
      </w:r>
      <w:r>
        <w:rPr>
          <w:b w:val="0"/>
        </w:rPr>
        <w:fldChar w:fldCharType="begin"/>
      </w:r>
      <w:r>
        <w:rPr>
          <w:b w:val="0"/>
        </w:rPr>
        <w:instrText xml:space="preserve"> PAGEREF _Toc515908179 \h </w:instrText>
      </w:r>
      <w:r>
        <w:rPr>
          <w:b w:val="0"/>
        </w:rPr>
        <w:fldChar w:fldCharType="separate"/>
      </w:r>
      <w:r>
        <w:rPr>
          <w:b w:val="0"/>
        </w:rPr>
        <w:t>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"_Toc515908180" </w:instrText>
      </w:r>
      <w:r>
        <w:fldChar w:fldCharType="separate"/>
      </w:r>
      <w:r>
        <w:rPr>
          <w:rStyle w:val="36"/>
          <w:rFonts w:ascii="宋体" w:hAnsi="宋体" w:cs="宋体"/>
          <w:b w:val="0"/>
          <w:lang w:val="zh-CN"/>
        </w:rPr>
        <w:t>9.</w:t>
      </w:r>
      <w:r>
        <w:rPr>
          <w:rStyle w:val="36"/>
          <w:rFonts w:hint="eastAsia" w:ascii="宋体" w:hAnsi="宋体" w:cs="宋体"/>
          <w:b w:val="0"/>
          <w:lang w:val="zh-CN"/>
        </w:rPr>
        <w:t>投标保证金</w:t>
      </w:r>
      <w:r>
        <w:rPr>
          <w:b w:val="0"/>
        </w:rPr>
        <w:tab/>
      </w:r>
      <w:r>
        <w:rPr>
          <w:b w:val="0"/>
        </w:rPr>
        <w:fldChar w:fldCharType="begin"/>
      </w:r>
      <w:r>
        <w:rPr>
          <w:b w:val="0"/>
        </w:rPr>
        <w:instrText xml:space="preserve"> PAGEREF _Toc515908180 \h </w:instrText>
      </w:r>
      <w:r>
        <w:rPr>
          <w:b w:val="0"/>
        </w:rPr>
        <w:fldChar w:fldCharType="separate"/>
      </w:r>
      <w:r>
        <w:rPr>
          <w:b w:val="0"/>
        </w:rPr>
        <w:t>10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"_Toc515908181" </w:instrText>
      </w:r>
      <w:r>
        <w:fldChar w:fldCharType="separate"/>
      </w:r>
      <w:r>
        <w:rPr>
          <w:rStyle w:val="36"/>
          <w:rFonts w:ascii="宋体" w:hAnsi="宋体" w:cs="宋体"/>
          <w:b w:val="0"/>
          <w:lang w:val="zh-CN"/>
        </w:rPr>
        <w:t>10.</w:t>
      </w:r>
      <w:r>
        <w:rPr>
          <w:rStyle w:val="36"/>
          <w:rFonts w:hint="eastAsia" w:ascii="宋体" w:hAnsi="宋体" w:cs="宋体"/>
          <w:b w:val="0"/>
          <w:lang w:val="zh-CN"/>
        </w:rPr>
        <w:t>投标有效期</w:t>
      </w:r>
      <w:r>
        <w:rPr>
          <w:b w:val="0"/>
        </w:rPr>
        <w:tab/>
      </w:r>
      <w:r>
        <w:rPr>
          <w:b w:val="0"/>
        </w:rPr>
        <w:fldChar w:fldCharType="begin"/>
      </w:r>
      <w:r>
        <w:rPr>
          <w:b w:val="0"/>
        </w:rPr>
        <w:instrText xml:space="preserve"> PAGEREF _Toc515908181 \h </w:instrText>
      </w:r>
      <w:r>
        <w:rPr>
          <w:b w:val="0"/>
        </w:rPr>
        <w:fldChar w:fldCharType="separate"/>
      </w:r>
      <w:r>
        <w:rPr>
          <w:b w:val="0"/>
        </w:rPr>
        <w:t>10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"_Toc515908182" </w:instrText>
      </w:r>
      <w:r>
        <w:fldChar w:fldCharType="separate"/>
      </w:r>
      <w:r>
        <w:rPr>
          <w:rStyle w:val="36"/>
          <w:rFonts w:ascii="宋体" w:hAnsi="宋体" w:cs="宋体"/>
          <w:b w:val="0"/>
          <w:lang w:val="zh-CN"/>
        </w:rPr>
        <w:t>11.</w:t>
      </w:r>
      <w:r>
        <w:rPr>
          <w:rStyle w:val="36"/>
          <w:rFonts w:hint="eastAsia" w:ascii="宋体" w:hAnsi="宋体" w:cs="宋体"/>
          <w:b w:val="0"/>
          <w:lang w:val="zh-CN"/>
        </w:rPr>
        <w:t>投标文件构成</w:t>
      </w:r>
      <w:r>
        <w:rPr>
          <w:b w:val="0"/>
        </w:rPr>
        <w:tab/>
      </w:r>
      <w:r>
        <w:rPr>
          <w:b w:val="0"/>
        </w:rPr>
        <w:fldChar w:fldCharType="begin"/>
      </w:r>
      <w:r>
        <w:rPr>
          <w:b w:val="0"/>
        </w:rPr>
        <w:instrText xml:space="preserve"> PAGEREF _Toc515908182 \h </w:instrText>
      </w:r>
      <w:r>
        <w:rPr>
          <w:b w:val="0"/>
        </w:rPr>
        <w:fldChar w:fldCharType="separate"/>
      </w:r>
      <w:r>
        <w:rPr>
          <w:b w:val="0"/>
        </w:rPr>
        <w:t>11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"_Toc515908183" </w:instrText>
      </w:r>
      <w:r>
        <w:fldChar w:fldCharType="separate"/>
      </w:r>
      <w:r>
        <w:rPr>
          <w:rStyle w:val="36"/>
          <w:rFonts w:ascii="宋体" w:hAnsi="宋体" w:cs="宋体"/>
          <w:b w:val="0"/>
          <w:lang w:val="zh-CN"/>
        </w:rPr>
        <w:t>12.</w:t>
      </w:r>
      <w:r>
        <w:rPr>
          <w:rStyle w:val="36"/>
          <w:rFonts w:hint="eastAsia" w:ascii="宋体" w:hAnsi="宋体" w:cs="宋体"/>
          <w:b w:val="0"/>
          <w:lang w:val="zh-CN"/>
        </w:rPr>
        <w:t>投标文件的编制要求</w:t>
      </w:r>
      <w:r>
        <w:rPr>
          <w:b w:val="0"/>
        </w:rPr>
        <w:tab/>
      </w:r>
      <w:r>
        <w:rPr>
          <w:b w:val="0"/>
        </w:rPr>
        <w:fldChar w:fldCharType="begin"/>
      </w:r>
      <w:r>
        <w:rPr>
          <w:b w:val="0"/>
        </w:rPr>
        <w:instrText xml:space="preserve"> PAGEREF _Toc515908183 \h </w:instrText>
      </w:r>
      <w:r>
        <w:rPr>
          <w:b w:val="0"/>
        </w:rPr>
        <w:fldChar w:fldCharType="separate"/>
      </w:r>
      <w:r>
        <w:rPr>
          <w:b w:val="0"/>
        </w:rPr>
        <w:t>11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"_Toc515908184" </w:instrText>
      </w:r>
      <w:r>
        <w:fldChar w:fldCharType="separate"/>
      </w:r>
      <w:r>
        <w:rPr>
          <w:rStyle w:val="36"/>
          <w:rFonts w:hint="eastAsia" w:ascii="宋体" w:hAnsi="宋体" w:cs="宋体"/>
          <w:b w:val="0"/>
          <w:lang w:val="zh-CN"/>
        </w:rPr>
        <w:t>四、投标文件的提交</w:t>
      </w:r>
      <w:r>
        <w:rPr>
          <w:b w:val="0"/>
        </w:rPr>
        <w:tab/>
      </w:r>
      <w:r>
        <w:rPr>
          <w:b w:val="0"/>
        </w:rPr>
        <w:fldChar w:fldCharType="begin"/>
      </w:r>
      <w:r>
        <w:rPr>
          <w:b w:val="0"/>
        </w:rPr>
        <w:instrText xml:space="preserve"> PAGEREF _Toc515908184 \h </w:instrText>
      </w:r>
      <w:r>
        <w:rPr>
          <w:b w:val="0"/>
        </w:rPr>
        <w:fldChar w:fldCharType="separate"/>
      </w:r>
      <w:r>
        <w:rPr>
          <w:b w:val="0"/>
        </w:rPr>
        <w:t>12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"_Toc515908185" </w:instrText>
      </w:r>
      <w:r>
        <w:fldChar w:fldCharType="separate"/>
      </w:r>
      <w:r>
        <w:rPr>
          <w:rStyle w:val="36"/>
          <w:rFonts w:ascii="宋体" w:hAnsi="宋体" w:cs="宋体"/>
          <w:b w:val="0"/>
          <w:lang w:val="zh-CN"/>
        </w:rPr>
        <w:t>13.</w:t>
      </w:r>
      <w:r>
        <w:rPr>
          <w:rStyle w:val="36"/>
          <w:rFonts w:hint="eastAsia" w:ascii="宋体" w:hAnsi="宋体" w:cs="宋体"/>
          <w:b w:val="0"/>
          <w:lang w:val="zh-CN"/>
        </w:rPr>
        <w:t>投标文件的密封和标记</w:t>
      </w:r>
      <w:r>
        <w:rPr>
          <w:b w:val="0"/>
        </w:rPr>
        <w:tab/>
      </w:r>
      <w:r>
        <w:rPr>
          <w:b w:val="0"/>
        </w:rPr>
        <w:fldChar w:fldCharType="begin"/>
      </w:r>
      <w:r>
        <w:rPr>
          <w:b w:val="0"/>
        </w:rPr>
        <w:instrText xml:space="preserve"> PAGEREF _Toc515908185 \h </w:instrText>
      </w:r>
      <w:r>
        <w:rPr>
          <w:b w:val="0"/>
        </w:rPr>
        <w:fldChar w:fldCharType="separate"/>
      </w:r>
      <w:r>
        <w:rPr>
          <w:b w:val="0"/>
        </w:rPr>
        <w:t>12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"_Toc515908186" </w:instrText>
      </w:r>
      <w:r>
        <w:fldChar w:fldCharType="separate"/>
      </w:r>
      <w:r>
        <w:rPr>
          <w:rStyle w:val="36"/>
          <w:rFonts w:ascii="宋体" w:hAnsi="宋体" w:cs="宋体"/>
          <w:b w:val="0"/>
          <w:lang w:val="zh-CN"/>
        </w:rPr>
        <w:t>14.</w:t>
      </w:r>
      <w:r>
        <w:rPr>
          <w:rStyle w:val="36"/>
          <w:rFonts w:hint="eastAsia" w:ascii="宋体" w:hAnsi="宋体" w:cs="宋体"/>
          <w:b w:val="0"/>
          <w:lang w:val="zh-CN"/>
        </w:rPr>
        <w:t>提交投标文件的时间、地点、方式</w:t>
      </w:r>
      <w:r>
        <w:rPr>
          <w:b w:val="0"/>
        </w:rPr>
        <w:tab/>
      </w:r>
      <w:r>
        <w:rPr>
          <w:b w:val="0"/>
        </w:rPr>
        <w:fldChar w:fldCharType="begin"/>
      </w:r>
      <w:r>
        <w:rPr>
          <w:b w:val="0"/>
        </w:rPr>
        <w:instrText xml:space="preserve"> PAGEREF _Toc515908186 \h </w:instrText>
      </w:r>
      <w:r>
        <w:rPr>
          <w:b w:val="0"/>
        </w:rPr>
        <w:fldChar w:fldCharType="separate"/>
      </w:r>
      <w:r>
        <w:rPr>
          <w:b w:val="0"/>
        </w:rPr>
        <w:t>12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"_Toc515908187" </w:instrText>
      </w:r>
      <w:r>
        <w:fldChar w:fldCharType="separate"/>
      </w:r>
      <w:r>
        <w:rPr>
          <w:rStyle w:val="36"/>
          <w:rFonts w:ascii="宋体" w:hAnsi="宋体" w:cs="宋体"/>
          <w:b w:val="0"/>
          <w:lang w:val="zh-CN"/>
        </w:rPr>
        <w:t>15.</w:t>
      </w:r>
      <w:r>
        <w:rPr>
          <w:rStyle w:val="36"/>
          <w:rFonts w:hint="eastAsia" w:ascii="宋体" w:hAnsi="宋体" w:cs="宋体"/>
          <w:b w:val="0"/>
          <w:lang w:val="zh-CN"/>
        </w:rPr>
        <w:t>投标文件的补充、修改或者撤回</w:t>
      </w:r>
      <w:r>
        <w:rPr>
          <w:b w:val="0"/>
        </w:rPr>
        <w:tab/>
      </w:r>
      <w:r>
        <w:rPr>
          <w:b w:val="0"/>
        </w:rPr>
        <w:fldChar w:fldCharType="begin"/>
      </w:r>
      <w:r>
        <w:rPr>
          <w:b w:val="0"/>
        </w:rPr>
        <w:instrText xml:space="preserve"> PAGEREF _Toc515908187 \h </w:instrText>
      </w:r>
      <w:r>
        <w:rPr>
          <w:b w:val="0"/>
        </w:rPr>
        <w:fldChar w:fldCharType="separate"/>
      </w:r>
      <w:r>
        <w:rPr>
          <w:b w:val="0"/>
        </w:rPr>
        <w:t>12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"_Toc515908188" </w:instrText>
      </w:r>
      <w:r>
        <w:fldChar w:fldCharType="separate"/>
      </w:r>
      <w:r>
        <w:rPr>
          <w:rStyle w:val="36"/>
          <w:rFonts w:hint="eastAsia" w:ascii="宋体" w:hAnsi="宋体" w:cs="宋体"/>
          <w:b w:val="0"/>
          <w:lang w:val="zh-CN"/>
        </w:rPr>
        <w:t>五、开标</w:t>
      </w:r>
      <w:r>
        <w:rPr>
          <w:b w:val="0"/>
        </w:rPr>
        <w:tab/>
      </w:r>
      <w:r>
        <w:rPr>
          <w:b w:val="0"/>
        </w:rPr>
        <w:fldChar w:fldCharType="begin"/>
      </w:r>
      <w:r>
        <w:rPr>
          <w:b w:val="0"/>
        </w:rPr>
        <w:instrText xml:space="preserve"> PAGEREF _Toc515908188 \h </w:instrText>
      </w:r>
      <w:r>
        <w:rPr>
          <w:b w:val="0"/>
        </w:rPr>
        <w:fldChar w:fldCharType="separate"/>
      </w:r>
      <w:r>
        <w:rPr>
          <w:b w:val="0"/>
        </w:rPr>
        <w:t>13</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"_Toc515908189" </w:instrText>
      </w:r>
      <w:r>
        <w:fldChar w:fldCharType="separate"/>
      </w:r>
      <w:r>
        <w:rPr>
          <w:rStyle w:val="36"/>
          <w:rFonts w:ascii="宋体" w:hAnsi="宋体" w:cs="宋体"/>
          <w:b w:val="0"/>
          <w:lang w:val="zh-CN"/>
        </w:rPr>
        <w:t>16.</w:t>
      </w:r>
      <w:r>
        <w:rPr>
          <w:rStyle w:val="36"/>
          <w:rFonts w:hint="eastAsia" w:ascii="宋体" w:hAnsi="宋体" w:cs="宋体"/>
          <w:b w:val="0"/>
          <w:lang w:val="zh-CN"/>
        </w:rPr>
        <w:t>开标</w:t>
      </w:r>
      <w:r>
        <w:rPr>
          <w:b w:val="0"/>
        </w:rPr>
        <w:tab/>
      </w:r>
      <w:r>
        <w:rPr>
          <w:b w:val="0"/>
        </w:rPr>
        <w:fldChar w:fldCharType="begin"/>
      </w:r>
      <w:r>
        <w:rPr>
          <w:b w:val="0"/>
        </w:rPr>
        <w:instrText xml:space="preserve"> PAGEREF _Toc515908189 \h </w:instrText>
      </w:r>
      <w:r>
        <w:rPr>
          <w:b w:val="0"/>
        </w:rPr>
        <w:fldChar w:fldCharType="separate"/>
      </w:r>
      <w:r>
        <w:rPr>
          <w:b w:val="0"/>
        </w:rPr>
        <w:t>13</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"_Toc515908190" </w:instrText>
      </w:r>
      <w:r>
        <w:fldChar w:fldCharType="separate"/>
      </w:r>
      <w:r>
        <w:rPr>
          <w:rStyle w:val="36"/>
          <w:rFonts w:hint="eastAsia" w:ascii="宋体" w:hAnsi="宋体" w:cs="宋体"/>
          <w:b w:val="0"/>
          <w:kern w:val="0"/>
        </w:rPr>
        <w:t>六、资格</w:t>
      </w:r>
      <w:r>
        <w:rPr>
          <w:rStyle w:val="36"/>
          <w:rFonts w:hint="eastAsia" w:ascii="宋体" w:hAnsi="宋体" w:cs="宋体"/>
          <w:b w:val="0"/>
          <w:lang w:val="zh-CN"/>
        </w:rPr>
        <w:t>审查</w:t>
      </w:r>
      <w:r>
        <w:rPr>
          <w:rStyle w:val="36"/>
          <w:rFonts w:hint="eastAsia" w:ascii="宋体" w:hAnsi="宋体" w:cs="宋体"/>
          <w:b w:val="0"/>
          <w:kern w:val="0"/>
        </w:rPr>
        <w:t>程序</w:t>
      </w:r>
      <w:r>
        <w:rPr>
          <w:b w:val="0"/>
        </w:rPr>
        <w:tab/>
      </w:r>
      <w:r>
        <w:rPr>
          <w:b w:val="0"/>
        </w:rPr>
        <w:fldChar w:fldCharType="begin"/>
      </w:r>
      <w:r>
        <w:rPr>
          <w:b w:val="0"/>
        </w:rPr>
        <w:instrText xml:space="preserve"> PAGEREF _Toc515908190 \h </w:instrText>
      </w:r>
      <w:r>
        <w:rPr>
          <w:b w:val="0"/>
        </w:rPr>
        <w:fldChar w:fldCharType="separate"/>
      </w:r>
      <w:r>
        <w:rPr>
          <w:b w:val="0"/>
        </w:rPr>
        <w:t>13</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"_Toc515908191" </w:instrText>
      </w:r>
      <w:r>
        <w:fldChar w:fldCharType="separate"/>
      </w:r>
      <w:r>
        <w:rPr>
          <w:rStyle w:val="36"/>
          <w:rFonts w:ascii="宋体" w:hAnsi="宋体" w:cs="宋体"/>
          <w:b w:val="0"/>
        </w:rPr>
        <w:t>17.</w:t>
      </w:r>
      <w:r>
        <w:rPr>
          <w:rStyle w:val="36"/>
          <w:rFonts w:hint="eastAsia" w:ascii="宋体" w:hAnsi="宋体" w:cs="宋体"/>
          <w:b w:val="0"/>
        </w:rPr>
        <w:t>资格审查</w:t>
      </w:r>
      <w:r>
        <w:rPr>
          <w:b w:val="0"/>
        </w:rPr>
        <w:tab/>
      </w:r>
      <w:r>
        <w:rPr>
          <w:b w:val="0"/>
        </w:rPr>
        <w:fldChar w:fldCharType="begin"/>
      </w:r>
      <w:r>
        <w:rPr>
          <w:b w:val="0"/>
        </w:rPr>
        <w:instrText xml:space="preserve"> PAGEREF _Toc515908191 \h </w:instrText>
      </w:r>
      <w:r>
        <w:rPr>
          <w:b w:val="0"/>
        </w:rPr>
        <w:fldChar w:fldCharType="separate"/>
      </w:r>
      <w:r>
        <w:rPr>
          <w:b w:val="0"/>
        </w:rPr>
        <w:t>13</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"_Toc515908192" </w:instrText>
      </w:r>
      <w:r>
        <w:fldChar w:fldCharType="separate"/>
      </w:r>
      <w:r>
        <w:rPr>
          <w:rStyle w:val="36"/>
          <w:rFonts w:hint="eastAsia" w:ascii="宋体" w:hAnsi="宋体" w:cs="宋体"/>
          <w:b w:val="0"/>
          <w:lang w:val="zh-CN"/>
        </w:rPr>
        <w:t>七、评审程序及方法</w:t>
      </w:r>
      <w:r>
        <w:rPr>
          <w:b w:val="0"/>
        </w:rPr>
        <w:tab/>
      </w:r>
      <w:r>
        <w:rPr>
          <w:b w:val="0"/>
        </w:rPr>
        <w:fldChar w:fldCharType="begin"/>
      </w:r>
      <w:r>
        <w:rPr>
          <w:b w:val="0"/>
        </w:rPr>
        <w:instrText xml:space="preserve"> PAGEREF _Toc515908192 \h </w:instrText>
      </w:r>
      <w:r>
        <w:rPr>
          <w:b w:val="0"/>
        </w:rPr>
        <w:fldChar w:fldCharType="separate"/>
      </w:r>
      <w:r>
        <w:rPr>
          <w:b w:val="0"/>
        </w:rPr>
        <w:t>14</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"_Toc515908193" </w:instrText>
      </w:r>
      <w:r>
        <w:fldChar w:fldCharType="separate"/>
      </w:r>
      <w:r>
        <w:rPr>
          <w:rStyle w:val="36"/>
          <w:rFonts w:ascii="宋体" w:hAnsi="宋体" w:cs="宋体"/>
          <w:b w:val="0"/>
          <w:lang w:val="zh-CN"/>
        </w:rPr>
        <w:t>1</w:t>
      </w:r>
      <w:r>
        <w:rPr>
          <w:rStyle w:val="36"/>
          <w:rFonts w:ascii="宋体" w:hAnsi="宋体" w:cs="宋体"/>
          <w:b w:val="0"/>
        </w:rPr>
        <w:t>8</w:t>
      </w:r>
      <w:r>
        <w:rPr>
          <w:rStyle w:val="36"/>
          <w:rFonts w:ascii="宋体" w:hAnsi="宋体" w:cs="宋体"/>
          <w:b w:val="0"/>
          <w:lang w:val="zh-CN"/>
        </w:rPr>
        <w:t>.</w:t>
      </w:r>
      <w:r>
        <w:rPr>
          <w:rStyle w:val="36"/>
          <w:rFonts w:hint="eastAsia" w:ascii="宋体" w:hAnsi="宋体" w:cs="宋体"/>
          <w:b w:val="0"/>
          <w:lang w:val="zh-CN"/>
        </w:rPr>
        <w:t>评标委员会</w:t>
      </w:r>
      <w:r>
        <w:rPr>
          <w:b w:val="0"/>
        </w:rPr>
        <w:tab/>
      </w:r>
      <w:r>
        <w:rPr>
          <w:b w:val="0"/>
        </w:rPr>
        <w:fldChar w:fldCharType="begin"/>
      </w:r>
      <w:r>
        <w:rPr>
          <w:b w:val="0"/>
        </w:rPr>
        <w:instrText xml:space="preserve"> PAGEREF _Toc515908193 \h </w:instrText>
      </w:r>
      <w:r>
        <w:rPr>
          <w:b w:val="0"/>
        </w:rPr>
        <w:fldChar w:fldCharType="separate"/>
      </w:r>
      <w:r>
        <w:rPr>
          <w:b w:val="0"/>
        </w:rPr>
        <w:t>14</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"_Toc515908194" </w:instrText>
      </w:r>
      <w:r>
        <w:fldChar w:fldCharType="separate"/>
      </w:r>
      <w:r>
        <w:rPr>
          <w:rStyle w:val="36"/>
          <w:rFonts w:ascii="宋体" w:hAnsi="宋体" w:cs="宋体"/>
          <w:b w:val="0"/>
        </w:rPr>
        <w:t>19</w:t>
      </w:r>
      <w:r>
        <w:rPr>
          <w:rStyle w:val="36"/>
          <w:rFonts w:ascii="宋体" w:hAnsi="宋体" w:cs="宋体"/>
          <w:b w:val="0"/>
          <w:lang w:val="zh-CN"/>
        </w:rPr>
        <w:t>.</w:t>
      </w:r>
      <w:r>
        <w:rPr>
          <w:rStyle w:val="36"/>
          <w:rFonts w:hint="eastAsia" w:ascii="宋体" w:hAnsi="宋体" w:cs="宋体"/>
          <w:b w:val="0"/>
          <w:lang w:val="zh-CN"/>
        </w:rPr>
        <w:t>评审工作程序</w:t>
      </w:r>
      <w:r>
        <w:rPr>
          <w:b w:val="0"/>
        </w:rPr>
        <w:tab/>
      </w:r>
      <w:r>
        <w:rPr>
          <w:b w:val="0"/>
        </w:rPr>
        <w:fldChar w:fldCharType="begin"/>
      </w:r>
      <w:r>
        <w:rPr>
          <w:b w:val="0"/>
        </w:rPr>
        <w:instrText xml:space="preserve"> PAGEREF _Toc515908194 \h </w:instrText>
      </w:r>
      <w:r>
        <w:rPr>
          <w:b w:val="0"/>
        </w:rPr>
        <w:fldChar w:fldCharType="separate"/>
      </w:r>
      <w:r>
        <w:rPr>
          <w:b w:val="0"/>
        </w:rPr>
        <w:t>15</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"_Toc515908195" </w:instrText>
      </w:r>
      <w:r>
        <w:fldChar w:fldCharType="separate"/>
      </w:r>
      <w:r>
        <w:rPr>
          <w:rStyle w:val="36"/>
          <w:rFonts w:ascii="宋体" w:hAnsi="宋体" w:cs="宋体"/>
          <w:b w:val="0"/>
        </w:rPr>
        <w:t>20</w:t>
      </w:r>
      <w:r>
        <w:rPr>
          <w:rStyle w:val="36"/>
          <w:rFonts w:ascii="宋体" w:hAnsi="宋体" w:cs="宋体"/>
          <w:b w:val="0"/>
          <w:lang w:val="zh-CN"/>
        </w:rPr>
        <w:t>.</w:t>
      </w:r>
      <w:r>
        <w:rPr>
          <w:rStyle w:val="36"/>
          <w:rFonts w:hint="eastAsia" w:ascii="宋体" w:hAnsi="宋体" w:cs="宋体"/>
          <w:b w:val="0"/>
          <w:lang w:val="zh-CN"/>
        </w:rPr>
        <w:t>评审方法和标准</w:t>
      </w:r>
      <w:r>
        <w:rPr>
          <w:b w:val="0"/>
        </w:rPr>
        <w:tab/>
      </w:r>
      <w:r>
        <w:rPr>
          <w:b w:val="0"/>
        </w:rPr>
        <w:fldChar w:fldCharType="begin"/>
      </w:r>
      <w:r>
        <w:rPr>
          <w:b w:val="0"/>
        </w:rPr>
        <w:instrText xml:space="preserve"> PAGEREF _Toc515908195 \h </w:instrText>
      </w:r>
      <w:r>
        <w:rPr>
          <w:b w:val="0"/>
        </w:rPr>
        <w:fldChar w:fldCharType="separate"/>
      </w:r>
      <w:r>
        <w:rPr>
          <w:b w:val="0"/>
        </w:rPr>
        <w:t>18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"_Toc515908196" </w:instrText>
      </w:r>
      <w:r>
        <w:fldChar w:fldCharType="separate"/>
      </w:r>
      <w:r>
        <w:rPr>
          <w:rStyle w:val="36"/>
          <w:rFonts w:hint="eastAsia" w:ascii="宋体" w:hAnsi="宋体" w:cs="宋体"/>
          <w:b w:val="0"/>
          <w:lang w:val="zh-CN"/>
        </w:rPr>
        <w:t>八、中标</w:t>
      </w:r>
      <w:r>
        <w:rPr>
          <w:b w:val="0"/>
        </w:rPr>
        <w:tab/>
      </w:r>
      <w:r>
        <w:rPr>
          <w:b w:val="0"/>
        </w:rPr>
        <w:fldChar w:fldCharType="begin"/>
      </w:r>
      <w:r>
        <w:rPr>
          <w:b w:val="0"/>
        </w:rPr>
        <w:instrText xml:space="preserve"> PAGEREF _Toc515908196 \h </w:instrText>
      </w:r>
      <w:r>
        <w:rPr>
          <w:b w:val="0"/>
        </w:rPr>
        <w:fldChar w:fldCharType="separate"/>
      </w:r>
      <w:r>
        <w:rPr>
          <w:b w:val="0"/>
        </w:rPr>
        <w:t>20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"_Toc515908197" </w:instrText>
      </w:r>
      <w:r>
        <w:fldChar w:fldCharType="separate"/>
      </w:r>
      <w:r>
        <w:rPr>
          <w:rStyle w:val="36"/>
          <w:rFonts w:ascii="宋体" w:hAnsi="宋体" w:cs="宋体"/>
          <w:b w:val="0"/>
          <w:lang w:val="zh-CN"/>
        </w:rPr>
        <w:t>2</w:t>
      </w:r>
      <w:r>
        <w:rPr>
          <w:rStyle w:val="36"/>
          <w:rFonts w:ascii="宋体" w:hAnsi="宋体" w:cs="宋体"/>
          <w:b w:val="0"/>
        </w:rPr>
        <w:t>1</w:t>
      </w:r>
      <w:r>
        <w:rPr>
          <w:rStyle w:val="36"/>
          <w:rFonts w:ascii="宋体" w:hAnsi="宋体" w:cs="宋体"/>
          <w:b w:val="0"/>
          <w:lang w:val="zh-CN"/>
        </w:rPr>
        <w:t>.</w:t>
      </w:r>
      <w:r>
        <w:rPr>
          <w:rStyle w:val="36"/>
          <w:rFonts w:hint="eastAsia" w:ascii="宋体" w:hAnsi="宋体" w:cs="宋体"/>
          <w:b w:val="0"/>
          <w:lang w:val="zh-CN"/>
        </w:rPr>
        <w:t>推荐并确定中标人</w:t>
      </w:r>
      <w:r>
        <w:rPr>
          <w:b w:val="0"/>
        </w:rPr>
        <w:tab/>
      </w:r>
      <w:r>
        <w:rPr>
          <w:b w:val="0"/>
        </w:rPr>
        <w:fldChar w:fldCharType="begin"/>
      </w:r>
      <w:r>
        <w:rPr>
          <w:b w:val="0"/>
        </w:rPr>
        <w:instrText xml:space="preserve"> PAGEREF _Toc515908197 \h </w:instrText>
      </w:r>
      <w:r>
        <w:rPr>
          <w:b w:val="0"/>
        </w:rPr>
        <w:fldChar w:fldCharType="separate"/>
      </w:r>
      <w:r>
        <w:rPr>
          <w:b w:val="0"/>
        </w:rPr>
        <w:t>20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"_Toc515908198" </w:instrText>
      </w:r>
      <w:r>
        <w:fldChar w:fldCharType="separate"/>
      </w:r>
      <w:r>
        <w:rPr>
          <w:rStyle w:val="36"/>
          <w:rFonts w:ascii="宋体" w:hAnsi="宋体" w:cs="宋体"/>
          <w:b w:val="0"/>
          <w:lang w:val="zh-CN"/>
        </w:rPr>
        <w:t>2</w:t>
      </w:r>
      <w:r>
        <w:rPr>
          <w:rStyle w:val="36"/>
          <w:rFonts w:ascii="宋体" w:hAnsi="宋体" w:cs="宋体"/>
          <w:b w:val="0"/>
        </w:rPr>
        <w:t>2</w:t>
      </w:r>
      <w:r>
        <w:rPr>
          <w:rStyle w:val="36"/>
          <w:rFonts w:ascii="宋体" w:hAnsi="宋体" w:cs="宋体"/>
          <w:b w:val="0"/>
          <w:lang w:val="zh-CN"/>
        </w:rPr>
        <w:t>.</w:t>
      </w:r>
      <w:r>
        <w:rPr>
          <w:rStyle w:val="36"/>
          <w:rFonts w:hint="eastAsia" w:ascii="宋体" w:hAnsi="宋体" w:cs="宋体"/>
          <w:b w:val="0"/>
          <w:lang w:val="zh-CN"/>
        </w:rPr>
        <w:t>中标通知</w:t>
      </w:r>
      <w:r>
        <w:rPr>
          <w:b w:val="0"/>
        </w:rPr>
        <w:tab/>
      </w:r>
      <w:r>
        <w:rPr>
          <w:b w:val="0"/>
        </w:rPr>
        <w:fldChar w:fldCharType="begin"/>
      </w:r>
      <w:r>
        <w:rPr>
          <w:b w:val="0"/>
        </w:rPr>
        <w:instrText xml:space="preserve"> PAGEREF _Toc515908198 \h </w:instrText>
      </w:r>
      <w:r>
        <w:rPr>
          <w:b w:val="0"/>
        </w:rPr>
        <w:fldChar w:fldCharType="separate"/>
      </w:r>
      <w:r>
        <w:rPr>
          <w:b w:val="0"/>
        </w:rPr>
        <w:t>20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"_Toc515908199" </w:instrText>
      </w:r>
      <w:r>
        <w:fldChar w:fldCharType="separate"/>
      </w:r>
      <w:r>
        <w:rPr>
          <w:rStyle w:val="36"/>
          <w:rFonts w:hint="eastAsia" w:ascii="宋体" w:hAnsi="宋体" w:cs="宋体"/>
          <w:b w:val="0"/>
          <w:lang w:val="zh-CN"/>
        </w:rPr>
        <w:t>九、授予合同</w:t>
      </w:r>
      <w:r>
        <w:rPr>
          <w:b w:val="0"/>
        </w:rPr>
        <w:tab/>
      </w:r>
      <w:r>
        <w:rPr>
          <w:b w:val="0"/>
        </w:rPr>
        <w:fldChar w:fldCharType="begin"/>
      </w:r>
      <w:r>
        <w:rPr>
          <w:b w:val="0"/>
        </w:rPr>
        <w:instrText xml:space="preserve"> PAGEREF _Toc515908199 \h </w:instrText>
      </w:r>
      <w:r>
        <w:rPr>
          <w:b w:val="0"/>
        </w:rPr>
        <w:fldChar w:fldCharType="separate"/>
      </w:r>
      <w:r>
        <w:rPr>
          <w:b w:val="0"/>
        </w:rPr>
        <w:t>21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"_Toc515908200" </w:instrText>
      </w:r>
      <w:r>
        <w:fldChar w:fldCharType="separate"/>
      </w:r>
      <w:r>
        <w:rPr>
          <w:rStyle w:val="36"/>
          <w:rFonts w:ascii="宋体" w:hAnsi="宋体" w:cs="宋体"/>
          <w:b w:val="0"/>
          <w:lang w:val="zh-CN"/>
        </w:rPr>
        <w:t>2</w:t>
      </w:r>
      <w:r>
        <w:rPr>
          <w:rStyle w:val="36"/>
          <w:rFonts w:ascii="宋体" w:hAnsi="宋体" w:cs="宋体"/>
          <w:b w:val="0"/>
        </w:rPr>
        <w:t>3</w:t>
      </w:r>
      <w:r>
        <w:rPr>
          <w:rStyle w:val="36"/>
          <w:rFonts w:ascii="宋体" w:hAnsi="宋体" w:cs="宋体"/>
          <w:b w:val="0"/>
          <w:lang w:val="zh-CN"/>
        </w:rPr>
        <w:t>.</w:t>
      </w:r>
      <w:r>
        <w:rPr>
          <w:rStyle w:val="36"/>
          <w:rFonts w:hint="eastAsia" w:ascii="宋体" w:hAnsi="宋体" w:cs="宋体"/>
          <w:b w:val="0"/>
          <w:lang w:val="zh-CN"/>
        </w:rPr>
        <w:t>签订合同</w:t>
      </w:r>
      <w:r>
        <w:rPr>
          <w:b w:val="0"/>
        </w:rPr>
        <w:tab/>
      </w:r>
      <w:r>
        <w:rPr>
          <w:b w:val="0"/>
        </w:rPr>
        <w:fldChar w:fldCharType="begin"/>
      </w:r>
      <w:r>
        <w:rPr>
          <w:b w:val="0"/>
        </w:rPr>
        <w:instrText xml:space="preserve"> PAGEREF _Toc515908200 \h </w:instrText>
      </w:r>
      <w:r>
        <w:rPr>
          <w:b w:val="0"/>
        </w:rPr>
        <w:fldChar w:fldCharType="separate"/>
      </w:r>
      <w:r>
        <w:rPr>
          <w:b w:val="0"/>
        </w:rPr>
        <w:t>21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"_Toc515908201" </w:instrText>
      </w:r>
      <w:r>
        <w:fldChar w:fldCharType="separate"/>
      </w:r>
      <w:r>
        <w:rPr>
          <w:rStyle w:val="36"/>
          <w:rFonts w:hint="eastAsia" w:ascii="宋体" w:hAnsi="宋体" w:cs="宋体"/>
          <w:b w:val="0"/>
          <w:lang w:val="zh-CN"/>
        </w:rPr>
        <w:t>十、其他</w:t>
      </w:r>
      <w:r>
        <w:rPr>
          <w:b w:val="0"/>
        </w:rPr>
        <w:tab/>
      </w:r>
      <w:r>
        <w:rPr>
          <w:b w:val="0"/>
        </w:rPr>
        <w:fldChar w:fldCharType="begin"/>
      </w:r>
      <w:r>
        <w:rPr>
          <w:b w:val="0"/>
        </w:rPr>
        <w:instrText xml:space="preserve"> PAGEREF _Toc515908201 \h </w:instrText>
      </w:r>
      <w:r>
        <w:rPr>
          <w:b w:val="0"/>
        </w:rPr>
        <w:fldChar w:fldCharType="separate"/>
      </w:r>
      <w:r>
        <w:rPr>
          <w:b w:val="0"/>
        </w:rPr>
        <w:t>22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"_Toc515908202" </w:instrText>
      </w:r>
      <w:r>
        <w:fldChar w:fldCharType="separate"/>
      </w:r>
      <w:r>
        <w:rPr>
          <w:rStyle w:val="36"/>
          <w:rFonts w:ascii="宋体" w:hAnsi="宋体" w:cs="宋体"/>
          <w:b w:val="0"/>
        </w:rPr>
        <w:t xml:space="preserve">24. </w:t>
      </w:r>
      <w:r>
        <w:rPr>
          <w:rStyle w:val="36"/>
          <w:rFonts w:hint="eastAsia" w:ascii="宋体" w:hAnsi="宋体" w:cs="宋体"/>
          <w:b w:val="0"/>
        </w:rPr>
        <w:t>串通投标的情形</w:t>
      </w:r>
      <w:r>
        <w:rPr>
          <w:b w:val="0"/>
        </w:rPr>
        <w:tab/>
      </w:r>
      <w:r>
        <w:rPr>
          <w:b w:val="0"/>
        </w:rPr>
        <w:fldChar w:fldCharType="begin"/>
      </w:r>
      <w:r>
        <w:rPr>
          <w:b w:val="0"/>
        </w:rPr>
        <w:instrText xml:space="preserve"> PAGEREF _Toc515908202 \h </w:instrText>
      </w:r>
      <w:r>
        <w:rPr>
          <w:b w:val="0"/>
        </w:rPr>
        <w:fldChar w:fldCharType="separate"/>
      </w:r>
      <w:r>
        <w:rPr>
          <w:b w:val="0"/>
        </w:rPr>
        <w:t>22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"_Toc515908203" </w:instrText>
      </w:r>
      <w:r>
        <w:fldChar w:fldCharType="separate"/>
      </w:r>
      <w:r>
        <w:rPr>
          <w:rStyle w:val="36"/>
          <w:rFonts w:ascii="宋体" w:hAnsi="宋体" w:cs="宋体"/>
          <w:b w:val="0"/>
        </w:rPr>
        <w:t xml:space="preserve">25. </w:t>
      </w:r>
      <w:r>
        <w:rPr>
          <w:rStyle w:val="36"/>
          <w:rFonts w:hint="eastAsia" w:ascii="宋体" w:hAnsi="宋体" w:cs="宋体"/>
          <w:b w:val="0"/>
        </w:rPr>
        <w:t>废标</w:t>
      </w:r>
      <w:r>
        <w:rPr>
          <w:b w:val="0"/>
        </w:rPr>
        <w:tab/>
      </w:r>
      <w:r>
        <w:rPr>
          <w:b w:val="0"/>
        </w:rPr>
        <w:fldChar w:fldCharType="begin"/>
      </w:r>
      <w:r>
        <w:rPr>
          <w:b w:val="0"/>
        </w:rPr>
        <w:instrText xml:space="preserve"> PAGEREF _Toc515908203 \h </w:instrText>
      </w:r>
      <w:r>
        <w:rPr>
          <w:b w:val="0"/>
        </w:rPr>
        <w:fldChar w:fldCharType="separate"/>
      </w:r>
      <w:r>
        <w:rPr>
          <w:b w:val="0"/>
        </w:rPr>
        <w:t>22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"_Toc515908204" </w:instrText>
      </w:r>
      <w:r>
        <w:fldChar w:fldCharType="separate"/>
      </w:r>
      <w:r>
        <w:rPr>
          <w:rStyle w:val="36"/>
          <w:rFonts w:ascii="宋体" w:hAnsi="宋体" w:cs="宋体"/>
          <w:b w:val="0"/>
        </w:rPr>
        <w:t xml:space="preserve">26. </w:t>
      </w:r>
      <w:r>
        <w:rPr>
          <w:rStyle w:val="36"/>
          <w:rFonts w:hint="eastAsia" w:ascii="宋体" w:hAnsi="宋体" w:cs="宋体"/>
          <w:b w:val="0"/>
        </w:rPr>
        <w:t>中标服务费</w:t>
      </w:r>
      <w:r>
        <w:rPr>
          <w:b w:val="0"/>
        </w:rPr>
        <w:tab/>
      </w:r>
      <w:r>
        <w:rPr>
          <w:b w:val="0"/>
        </w:rPr>
        <w:fldChar w:fldCharType="begin"/>
      </w:r>
      <w:r>
        <w:rPr>
          <w:b w:val="0"/>
        </w:rPr>
        <w:instrText xml:space="preserve"> PAGEREF _Toc515908204 \h </w:instrText>
      </w:r>
      <w:r>
        <w:rPr>
          <w:b w:val="0"/>
        </w:rPr>
        <w:fldChar w:fldCharType="separate"/>
      </w:r>
      <w:r>
        <w:rPr>
          <w:b w:val="0"/>
        </w:rPr>
        <w:t>22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"_Toc515908205" </w:instrText>
      </w:r>
      <w:r>
        <w:fldChar w:fldCharType="separate"/>
      </w:r>
      <w:r>
        <w:rPr>
          <w:rStyle w:val="36"/>
          <w:rFonts w:hint="eastAsia" w:ascii="宋体" w:hAnsi="宋体" w:cs="宋体"/>
          <w:b w:val="0"/>
          <w:lang w:val="zh-CN"/>
        </w:rPr>
        <w:t>第三部分</w:t>
      </w:r>
      <w:r>
        <w:rPr>
          <w:rStyle w:val="36"/>
          <w:rFonts w:ascii="宋体" w:hAnsi="宋体" w:cs="宋体"/>
          <w:b w:val="0"/>
          <w:lang w:val="zh-CN"/>
        </w:rPr>
        <w:t xml:space="preserve"> </w:t>
      </w:r>
      <w:r>
        <w:rPr>
          <w:rStyle w:val="36"/>
          <w:rFonts w:ascii="宋体" w:hAnsi="宋体" w:cs="宋体"/>
          <w:b w:val="0"/>
        </w:rPr>
        <w:t xml:space="preserve"> </w:t>
      </w:r>
      <w:r>
        <w:rPr>
          <w:rStyle w:val="36"/>
          <w:rFonts w:hint="eastAsia" w:ascii="宋体" w:hAnsi="宋体" w:cs="宋体"/>
          <w:b w:val="0"/>
          <w:lang w:val="zh-CN"/>
        </w:rPr>
        <w:t>青海省政府采购项目合同书范本</w:t>
      </w:r>
      <w:r>
        <w:rPr>
          <w:b w:val="0"/>
        </w:rPr>
        <w:tab/>
      </w:r>
      <w:r>
        <w:rPr>
          <w:b w:val="0"/>
        </w:rPr>
        <w:fldChar w:fldCharType="begin"/>
      </w:r>
      <w:r>
        <w:rPr>
          <w:b w:val="0"/>
        </w:rPr>
        <w:instrText xml:space="preserve"> PAGEREF _Toc515908205 \h </w:instrText>
      </w:r>
      <w:r>
        <w:rPr>
          <w:b w:val="0"/>
        </w:rPr>
        <w:fldChar w:fldCharType="separate"/>
      </w:r>
      <w:r>
        <w:rPr>
          <w:b w:val="0"/>
        </w:rPr>
        <w:t>24</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"_Toc515908206" </w:instrText>
      </w:r>
      <w:r>
        <w:fldChar w:fldCharType="separate"/>
      </w:r>
      <w:r>
        <w:rPr>
          <w:rStyle w:val="36"/>
          <w:rFonts w:hint="eastAsia" w:ascii="宋体" w:hAnsi="宋体" w:cs="宋体"/>
          <w:b w:val="0"/>
          <w:lang w:val="zh-CN"/>
        </w:rPr>
        <w:t>第四部分</w:t>
      </w:r>
      <w:r>
        <w:rPr>
          <w:rStyle w:val="36"/>
          <w:rFonts w:ascii="宋体" w:hAnsi="宋体" w:cs="宋体"/>
          <w:b w:val="0"/>
          <w:lang w:val="zh-CN"/>
        </w:rPr>
        <w:t xml:space="preserve">  </w:t>
      </w:r>
      <w:r>
        <w:rPr>
          <w:rStyle w:val="36"/>
          <w:rFonts w:hint="eastAsia" w:ascii="宋体" w:hAnsi="宋体" w:cs="宋体"/>
          <w:b w:val="0"/>
          <w:lang w:val="zh-CN"/>
        </w:rPr>
        <w:t>投标文件格式</w:t>
      </w:r>
      <w:r>
        <w:rPr>
          <w:b w:val="0"/>
        </w:rPr>
        <w:tab/>
      </w:r>
      <w:r>
        <w:rPr>
          <w:b w:val="0"/>
        </w:rPr>
        <w:fldChar w:fldCharType="begin"/>
      </w:r>
      <w:r>
        <w:rPr>
          <w:b w:val="0"/>
        </w:rPr>
        <w:instrText xml:space="preserve"> PAGEREF _Toc515908206 \h </w:instrText>
      </w:r>
      <w:r>
        <w:rPr>
          <w:b w:val="0"/>
        </w:rPr>
        <w:fldChar w:fldCharType="separate"/>
      </w:r>
      <w:r>
        <w:rPr>
          <w:b w:val="0"/>
        </w:rPr>
        <w:t>38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"_Toc515908207" </w:instrText>
      </w:r>
      <w:r>
        <w:fldChar w:fldCharType="separate"/>
      </w:r>
      <w:r>
        <w:rPr>
          <w:rStyle w:val="36"/>
          <w:rFonts w:hint="eastAsia" w:ascii="宋体" w:hAnsi="宋体" w:cs="宋体"/>
          <w:b w:val="0"/>
          <w:lang w:val="zh-CN"/>
        </w:rPr>
        <w:t>封面（上册）</w:t>
      </w:r>
      <w:r>
        <w:rPr>
          <w:b w:val="0"/>
        </w:rPr>
        <w:tab/>
      </w:r>
      <w:r>
        <w:rPr>
          <w:b w:val="0"/>
        </w:rPr>
        <w:fldChar w:fldCharType="begin"/>
      </w:r>
      <w:r>
        <w:rPr>
          <w:b w:val="0"/>
        </w:rPr>
        <w:instrText xml:space="preserve"> PAGEREF _Toc515908207 \h </w:instrText>
      </w:r>
      <w:r>
        <w:rPr>
          <w:b w:val="0"/>
        </w:rPr>
        <w:fldChar w:fldCharType="separate"/>
      </w:r>
      <w:r>
        <w:rPr>
          <w:b w:val="0"/>
        </w:rPr>
        <w:t>38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"_Toc515908208" </w:instrText>
      </w:r>
      <w:r>
        <w:fldChar w:fldCharType="separate"/>
      </w:r>
      <w:r>
        <w:rPr>
          <w:rStyle w:val="36"/>
          <w:rFonts w:hint="eastAsia" w:ascii="宋体" w:hAnsi="宋体" w:cs="宋体"/>
          <w:b w:val="0"/>
          <w:lang w:val="zh-CN"/>
        </w:rPr>
        <w:t>目录（上册）</w:t>
      </w:r>
      <w:r>
        <w:rPr>
          <w:b w:val="0"/>
        </w:rPr>
        <w:tab/>
      </w:r>
      <w:r>
        <w:rPr>
          <w:b w:val="0"/>
        </w:rPr>
        <w:fldChar w:fldCharType="begin"/>
      </w:r>
      <w:r>
        <w:rPr>
          <w:b w:val="0"/>
        </w:rPr>
        <w:instrText xml:space="preserve"> PAGEREF _Toc515908208 \h </w:instrText>
      </w:r>
      <w:r>
        <w:rPr>
          <w:b w:val="0"/>
        </w:rPr>
        <w:fldChar w:fldCharType="separate"/>
      </w:r>
      <w:r>
        <w:rPr>
          <w:b w:val="0"/>
        </w:rPr>
        <w:t>39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"_Toc515908209" </w:instrText>
      </w:r>
      <w:r>
        <w:fldChar w:fldCharType="separate"/>
      </w:r>
      <w:r>
        <w:rPr>
          <w:rStyle w:val="36"/>
          <w:rFonts w:hint="eastAsia" w:ascii="宋体" w:hAnsi="宋体" w:cs="宋体"/>
          <w:b w:val="0"/>
        </w:rPr>
        <w:t>（</w:t>
      </w:r>
      <w:r>
        <w:rPr>
          <w:rStyle w:val="36"/>
          <w:rFonts w:ascii="宋体" w:hAnsi="宋体" w:cs="宋体"/>
          <w:b w:val="0"/>
        </w:rPr>
        <w:t>1</w:t>
      </w:r>
      <w:r>
        <w:rPr>
          <w:rStyle w:val="36"/>
          <w:rFonts w:hint="eastAsia" w:ascii="宋体" w:hAnsi="宋体" w:cs="宋体"/>
          <w:b w:val="0"/>
        </w:rPr>
        <w:t>）</w:t>
      </w:r>
      <w:r>
        <w:rPr>
          <w:rStyle w:val="36"/>
          <w:rFonts w:hint="eastAsia" w:ascii="宋体" w:hAnsi="宋体" w:cs="宋体"/>
          <w:b w:val="0"/>
          <w:lang w:val="zh-CN"/>
        </w:rPr>
        <w:t>投标函</w:t>
      </w:r>
      <w:r>
        <w:rPr>
          <w:b w:val="0"/>
        </w:rPr>
        <w:tab/>
      </w:r>
      <w:r>
        <w:rPr>
          <w:b w:val="0"/>
        </w:rPr>
        <w:fldChar w:fldCharType="begin"/>
      </w:r>
      <w:r>
        <w:rPr>
          <w:b w:val="0"/>
        </w:rPr>
        <w:instrText xml:space="preserve"> PAGEREF _Toc515908209 \h </w:instrText>
      </w:r>
      <w:r>
        <w:rPr>
          <w:b w:val="0"/>
        </w:rPr>
        <w:fldChar w:fldCharType="separate"/>
      </w:r>
      <w:r>
        <w:rPr>
          <w:b w:val="0"/>
        </w:rPr>
        <w:t>40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"_Toc515908210" </w:instrText>
      </w:r>
      <w:r>
        <w:fldChar w:fldCharType="separate"/>
      </w:r>
      <w:r>
        <w:rPr>
          <w:rStyle w:val="36"/>
          <w:rFonts w:hint="eastAsia" w:ascii="宋体" w:hAnsi="宋体" w:cs="宋体"/>
          <w:b w:val="0"/>
          <w:kern w:val="0"/>
          <w:lang w:val="zh-CN"/>
        </w:rPr>
        <w:t>（</w:t>
      </w:r>
      <w:r>
        <w:rPr>
          <w:rStyle w:val="36"/>
          <w:rFonts w:ascii="宋体" w:hAnsi="宋体" w:cs="宋体"/>
          <w:b w:val="0"/>
          <w:kern w:val="0"/>
        </w:rPr>
        <w:t>2</w:t>
      </w:r>
      <w:r>
        <w:rPr>
          <w:rStyle w:val="36"/>
          <w:rFonts w:hint="eastAsia" w:ascii="宋体" w:hAnsi="宋体" w:cs="宋体"/>
          <w:b w:val="0"/>
          <w:kern w:val="0"/>
          <w:lang w:val="zh-CN"/>
        </w:rPr>
        <w:t>）</w:t>
      </w:r>
      <w:r>
        <w:rPr>
          <w:rStyle w:val="36"/>
          <w:rFonts w:hint="eastAsia" w:ascii="宋体" w:hAnsi="宋体" w:cs="宋体"/>
          <w:b w:val="0"/>
        </w:rPr>
        <w:t>法定代表人证明书</w:t>
      </w:r>
      <w:r>
        <w:rPr>
          <w:b w:val="0"/>
        </w:rPr>
        <w:tab/>
      </w:r>
      <w:r>
        <w:rPr>
          <w:b w:val="0"/>
        </w:rPr>
        <w:fldChar w:fldCharType="begin"/>
      </w:r>
      <w:r>
        <w:rPr>
          <w:b w:val="0"/>
        </w:rPr>
        <w:instrText xml:space="preserve"> PAGEREF _Toc515908210 \h </w:instrText>
      </w:r>
      <w:r>
        <w:rPr>
          <w:b w:val="0"/>
        </w:rPr>
        <w:fldChar w:fldCharType="separate"/>
      </w:r>
      <w:r>
        <w:rPr>
          <w:b w:val="0"/>
        </w:rPr>
        <w:t>41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"_Toc515908211" </w:instrText>
      </w:r>
      <w:r>
        <w:fldChar w:fldCharType="separate"/>
      </w:r>
      <w:r>
        <w:rPr>
          <w:rStyle w:val="36"/>
          <w:rFonts w:hint="eastAsia" w:ascii="宋体" w:hAnsi="宋体" w:cs="宋体"/>
          <w:b w:val="0"/>
        </w:rPr>
        <w:t>（</w:t>
      </w:r>
      <w:r>
        <w:rPr>
          <w:rStyle w:val="36"/>
          <w:rFonts w:ascii="宋体" w:hAnsi="宋体" w:cs="宋体"/>
          <w:b w:val="0"/>
        </w:rPr>
        <w:t>3</w:t>
      </w:r>
      <w:r>
        <w:rPr>
          <w:rStyle w:val="36"/>
          <w:rFonts w:hint="eastAsia" w:ascii="宋体" w:hAnsi="宋体" w:cs="宋体"/>
          <w:b w:val="0"/>
        </w:rPr>
        <w:t>）</w:t>
      </w:r>
      <w:r>
        <w:rPr>
          <w:rStyle w:val="36"/>
          <w:rFonts w:hint="eastAsia" w:ascii="宋体" w:hAnsi="宋体" w:cs="宋体"/>
          <w:b w:val="0"/>
          <w:lang w:val="zh-CN"/>
        </w:rPr>
        <w:t>法定代表人授权书</w:t>
      </w:r>
      <w:r>
        <w:rPr>
          <w:b w:val="0"/>
        </w:rPr>
        <w:tab/>
      </w:r>
      <w:r>
        <w:rPr>
          <w:b w:val="0"/>
        </w:rPr>
        <w:fldChar w:fldCharType="begin"/>
      </w:r>
      <w:r>
        <w:rPr>
          <w:b w:val="0"/>
        </w:rPr>
        <w:instrText xml:space="preserve"> PAGEREF _Toc515908211 \h </w:instrText>
      </w:r>
      <w:r>
        <w:rPr>
          <w:b w:val="0"/>
        </w:rPr>
        <w:fldChar w:fldCharType="separate"/>
      </w:r>
      <w:r>
        <w:rPr>
          <w:b w:val="0"/>
        </w:rPr>
        <w:t>42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"_Toc515908212" </w:instrText>
      </w:r>
      <w:r>
        <w:fldChar w:fldCharType="separate"/>
      </w:r>
      <w:r>
        <w:rPr>
          <w:rStyle w:val="36"/>
          <w:rFonts w:hint="eastAsia" w:ascii="宋体" w:hAnsi="宋体" w:cs="宋体"/>
          <w:b w:val="0"/>
        </w:rPr>
        <w:t>（</w:t>
      </w:r>
      <w:r>
        <w:rPr>
          <w:rStyle w:val="36"/>
          <w:rFonts w:ascii="宋体" w:hAnsi="宋体" w:cs="宋体"/>
          <w:b w:val="0"/>
        </w:rPr>
        <w:t>4</w:t>
      </w:r>
      <w:r>
        <w:rPr>
          <w:rStyle w:val="36"/>
          <w:rFonts w:hint="eastAsia" w:ascii="宋体" w:hAnsi="宋体" w:cs="宋体"/>
          <w:b w:val="0"/>
        </w:rPr>
        <w:t>）</w:t>
      </w:r>
      <w:r>
        <w:rPr>
          <w:rStyle w:val="36"/>
          <w:rFonts w:hint="eastAsia" w:ascii="宋体" w:hAnsi="宋体" w:cs="宋体"/>
          <w:b w:val="0"/>
          <w:lang w:val="zh-CN"/>
        </w:rPr>
        <w:t>投标人承诺函</w:t>
      </w:r>
      <w:r>
        <w:rPr>
          <w:b w:val="0"/>
        </w:rPr>
        <w:tab/>
      </w:r>
      <w:r>
        <w:rPr>
          <w:b w:val="0"/>
        </w:rPr>
        <w:fldChar w:fldCharType="begin"/>
      </w:r>
      <w:r>
        <w:rPr>
          <w:b w:val="0"/>
        </w:rPr>
        <w:instrText xml:space="preserve"> PAGEREF _Toc515908212 \h </w:instrText>
      </w:r>
      <w:r>
        <w:rPr>
          <w:b w:val="0"/>
        </w:rPr>
        <w:fldChar w:fldCharType="separate"/>
      </w:r>
      <w:r>
        <w:rPr>
          <w:b w:val="0"/>
        </w:rPr>
        <w:t>43</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"_Toc515908213" </w:instrText>
      </w:r>
      <w:r>
        <w:fldChar w:fldCharType="separate"/>
      </w:r>
      <w:r>
        <w:rPr>
          <w:rStyle w:val="36"/>
          <w:rFonts w:hint="eastAsia" w:ascii="宋体" w:hAnsi="宋体" w:cs="宋体"/>
          <w:b w:val="0"/>
        </w:rPr>
        <w:t>（</w:t>
      </w:r>
      <w:r>
        <w:rPr>
          <w:rStyle w:val="36"/>
          <w:rFonts w:ascii="宋体" w:hAnsi="宋体" w:cs="宋体"/>
          <w:b w:val="0"/>
        </w:rPr>
        <w:t>5</w:t>
      </w:r>
      <w:r>
        <w:rPr>
          <w:rStyle w:val="36"/>
          <w:rFonts w:hint="eastAsia" w:ascii="宋体" w:hAnsi="宋体" w:cs="宋体"/>
          <w:b w:val="0"/>
        </w:rPr>
        <w:t>）</w:t>
      </w:r>
      <w:r>
        <w:rPr>
          <w:rStyle w:val="36"/>
          <w:rFonts w:hint="eastAsia" w:ascii="宋体" w:hAnsi="宋体" w:cs="宋体"/>
          <w:b w:val="0"/>
          <w:lang w:val="zh-CN"/>
        </w:rPr>
        <w:t>投标人诚信承诺书</w:t>
      </w:r>
      <w:r>
        <w:rPr>
          <w:b w:val="0"/>
        </w:rPr>
        <w:tab/>
      </w:r>
      <w:r>
        <w:rPr>
          <w:b w:val="0"/>
        </w:rPr>
        <w:fldChar w:fldCharType="begin"/>
      </w:r>
      <w:r>
        <w:rPr>
          <w:b w:val="0"/>
        </w:rPr>
        <w:instrText xml:space="preserve"> PAGEREF _Toc515908213 \h </w:instrText>
      </w:r>
      <w:r>
        <w:rPr>
          <w:b w:val="0"/>
        </w:rPr>
        <w:fldChar w:fldCharType="separate"/>
      </w:r>
      <w:r>
        <w:rPr>
          <w:b w:val="0"/>
        </w:rPr>
        <w:t>44</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"_Toc515908214" </w:instrText>
      </w:r>
      <w:r>
        <w:fldChar w:fldCharType="separate"/>
      </w:r>
      <w:r>
        <w:rPr>
          <w:rStyle w:val="36"/>
          <w:rFonts w:hint="eastAsia" w:ascii="宋体" w:hAnsi="宋体" w:cs="宋体"/>
          <w:b w:val="0"/>
        </w:rPr>
        <w:t>（</w:t>
      </w:r>
      <w:r>
        <w:rPr>
          <w:rStyle w:val="36"/>
          <w:rFonts w:ascii="宋体" w:hAnsi="宋体" w:cs="宋体"/>
          <w:b w:val="0"/>
        </w:rPr>
        <w:t>6</w:t>
      </w:r>
      <w:r>
        <w:rPr>
          <w:rStyle w:val="36"/>
          <w:rFonts w:hint="eastAsia" w:ascii="宋体" w:hAnsi="宋体" w:cs="宋体"/>
          <w:b w:val="0"/>
        </w:rPr>
        <w:t>）</w:t>
      </w:r>
      <w:r>
        <w:rPr>
          <w:rStyle w:val="36"/>
          <w:rFonts w:hint="eastAsia" w:ascii="宋体" w:hAnsi="宋体" w:cs="宋体"/>
          <w:b w:val="0"/>
          <w:lang w:val="zh-CN"/>
        </w:rPr>
        <w:t>资格证明材料</w:t>
      </w:r>
      <w:r>
        <w:rPr>
          <w:b w:val="0"/>
        </w:rPr>
        <w:tab/>
      </w:r>
      <w:r>
        <w:rPr>
          <w:b w:val="0"/>
        </w:rPr>
        <w:fldChar w:fldCharType="begin"/>
      </w:r>
      <w:r>
        <w:rPr>
          <w:b w:val="0"/>
        </w:rPr>
        <w:instrText xml:space="preserve"> PAGEREF _Toc515908214 \h </w:instrText>
      </w:r>
      <w:r>
        <w:rPr>
          <w:b w:val="0"/>
        </w:rPr>
        <w:fldChar w:fldCharType="separate"/>
      </w:r>
      <w:r>
        <w:rPr>
          <w:b w:val="0"/>
        </w:rPr>
        <w:t>45</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"_Toc515908215" </w:instrText>
      </w:r>
      <w:r>
        <w:fldChar w:fldCharType="separate"/>
      </w:r>
      <w:r>
        <w:rPr>
          <w:rStyle w:val="36"/>
          <w:rFonts w:hint="eastAsia" w:ascii="宋体" w:hAnsi="宋体" w:cs="宋体"/>
          <w:b w:val="0"/>
        </w:rPr>
        <w:t>（</w:t>
      </w:r>
      <w:r>
        <w:rPr>
          <w:rStyle w:val="36"/>
          <w:rFonts w:ascii="宋体" w:hAnsi="宋体" w:cs="宋体"/>
          <w:b w:val="0"/>
        </w:rPr>
        <w:t>7</w:t>
      </w:r>
      <w:r>
        <w:rPr>
          <w:rStyle w:val="36"/>
          <w:rFonts w:hint="eastAsia" w:ascii="宋体" w:hAnsi="宋体" w:cs="宋体"/>
          <w:b w:val="0"/>
        </w:rPr>
        <w:t>）</w:t>
      </w:r>
      <w:r>
        <w:rPr>
          <w:rStyle w:val="36"/>
          <w:rFonts w:hint="eastAsia" w:ascii="宋体" w:hAnsi="宋体" w:cs="宋体"/>
          <w:b w:val="0"/>
          <w:lang w:val="zh-CN"/>
        </w:rPr>
        <w:t>财务状况报告，依法缴纳税收和社会保障资金的相关材料</w:t>
      </w:r>
      <w:r>
        <w:rPr>
          <w:b w:val="0"/>
        </w:rPr>
        <w:tab/>
      </w:r>
      <w:r>
        <w:rPr>
          <w:b w:val="0"/>
        </w:rPr>
        <w:fldChar w:fldCharType="begin"/>
      </w:r>
      <w:r>
        <w:rPr>
          <w:b w:val="0"/>
        </w:rPr>
        <w:instrText xml:space="preserve"> PAGEREF _Toc515908215 \h </w:instrText>
      </w:r>
      <w:r>
        <w:rPr>
          <w:b w:val="0"/>
        </w:rPr>
        <w:fldChar w:fldCharType="separate"/>
      </w:r>
      <w:r>
        <w:rPr>
          <w:b w:val="0"/>
        </w:rPr>
        <w:t>46</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"_Toc515908216" </w:instrText>
      </w:r>
      <w:r>
        <w:fldChar w:fldCharType="separate"/>
      </w:r>
      <w:r>
        <w:rPr>
          <w:rStyle w:val="36"/>
          <w:rFonts w:hint="eastAsia" w:ascii="宋体" w:hAnsi="宋体" w:cs="宋体"/>
          <w:b w:val="0"/>
        </w:rPr>
        <w:t>（</w:t>
      </w:r>
      <w:r>
        <w:rPr>
          <w:rStyle w:val="36"/>
          <w:rFonts w:ascii="宋体" w:hAnsi="宋体" w:cs="宋体"/>
          <w:b w:val="0"/>
        </w:rPr>
        <w:t>8</w:t>
      </w:r>
      <w:r>
        <w:rPr>
          <w:rStyle w:val="36"/>
          <w:rFonts w:hint="eastAsia" w:ascii="宋体" w:hAnsi="宋体" w:cs="宋体"/>
          <w:b w:val="0"/>
        </w:rPr>
        <w:t>）</w:t>
      </w:r>
      <w:r>
        <w:rPr>
          <w:rStyle w:val="36"/>
          <w:rFonts w:hint="eastAsia" w:ascii="宋体" w:hAnsi="宋体" w:cs="宋体"/>
          <w:b w:val="0"/>
          <w:lang w:val="zh-CN"/>
        </w:rPr>
        <w:t>具备履行合同所必需的设备和专业技术能力的证明材料</w:t>
      </w:r>
      <w:r>
        <w:rPr>
          <w:b w:val="0"/>
        </w:rPr>
        <w:tab/>
      </w:r>
      <w:r>
        <w:rPr>
          <w:b w:val="0"/>
        </w:rPr>
        <w:fldChar w:fldCharType="begin"/>
      </w:r>
      <w:r>
        <w:rPr>
          <w:b w:val="0"/>
        </w:rPr>
        <w:instrText xml:space="preserve"> PAGEREF _Toc515908216 \h </w:instrText>
      </w:r>
      <w:r>
        <w:rPr>
          <w:b w:val="0"/>
        </w:rPr>
        <w:fldChar w:fldCharType="separate"/>
      </w:r>
      <w:r>
        <w:rPr>
          <w:b w:val="0"/>
        </w:rPr>
        <w:t>47</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"_Toc515908217" </w:instrText>
      </w:r>
      <w:r>
        <w:fldChar w:fldCharType="separate"/>
      </w:r>
      <w:r>
        <w:rPr>
          <w:rStyle w:val="36"/>
          <w:rFonts w:hint="eastAsia" w:ascii="宋体" w:hAnsi="宋体" w:cs="宋体"/>
          <w:b w:val="0"/>
        </w:rPr>
        <w:t>（</w:t>
      </w:r>
      <w:r>
        <w:rPr>
          <w:rStyle w:val="36"/>
          <w:rFonts w:ascii="宋体" w:hAnsi="宋体" w:cs="宋体"/>
          <w:b w:val="0"/>
        </w:rPr>
        <w:t>9</w:t>
      </w:r>
      <w:r>
        <w:rPr>
          <w:rStyle w:val="36"/>
          <w:rFonts w:hint="eastAsia" w:ascii="宋体" w:hAnsi="宋体" w:cs="宋体"/>
          <w:b w:val="0"/>
        </w:rPr>
        <w:t>）</w:t>
      </w:r>
      <w:r>
        <w:rPr>
          <w:rStyle w:val="36"/>
          <w:rFonts w:hint="eastAsia" w:ascii="宋体" w:hAnsi="宋体" w:cs="宋体"/>
          <w:b w:val="0"/>
          <w:lang w:val="zh-CN"/>
        </w:rPr>
        <w:t>无重大违法记录声明</w:t>
      </w:r>
      <w:r>
        <w:rPr>
          <w:b w:val="0"/>
        </w:rPr>
        <w:tab/>
      </w:r>
      <w:r>
        <w:rPr>
          <w:b w:val="0"/>
        </w:rPr>
        <w:fldChar w:fldCharType="begin"/>
      </w:r>
      <w:r>
        <w:rPr>
          <w:b w:val="0"/>
        </w:rPr>
        <w:instrText xml:space="preserve"> PAGEREF _Toc515908217 \h </w:instrText>
      </w:r>
      <w:r>
        <w:rPr>
          <w:b w:val="0"/>
        </w:rPr>
        <w:fldChar w:fldCharType="separate"/>
      </w:r>
      <w:r>
        <w:rPr>
          <w:b w:val="0"/>
        </w:rPr>
        <w:t>48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"_Toc515908218" </w:instrText>
      </w:r>
      <w:r>
        <w:fldChar w:fldCharType="separate"/>
      </w:r>
      <w:r>
        <w:rPr>
          <w:rStyle w:val="36"/>
          <w:rFonts w:hint="eastAsia" w:ascii="宋体" w:hAnsi="宋体" w:cs="宋体"/>
          <w:b w:val="0"/>
        </w:rPr>
        <w:t>（</w:t>
      </w:r>
      <w:r>
        <w:rPr>
          <w:rStyle w:val="36"/>
          <w:rFonts w:ascii="宋体" w:hAnsi="宋体" w:cs="宋体"/>
          <w:b w:val="0"/>
        </w:rPr>
        <w:t>10</w:t>
      </w:r>
      <w:r>
        <w:rPr>
          <w:rStyle w:val="36"/>
          <w:rFonts w:hint="eastAsia" w:ascii="宋体" w:hAnsi="宋体" w:cs="宋体"/>
          <w:b w:val="0"/>
        </w:rPr>
        <w:t>）</w:t>
      </w:r>
      <w:r>
        <w:rPr>
          <w:rStyle w:val="36"/>
          <w:rFonts w:hint="eastAsia" w:ascii="宋体" w:hAnsi="宋体" w:cs="宋体"/>
          <w:b w:val="0"/>
          <w:lang w:val="zh-CN"/>
        </w:rPr>
        <w:t>投标保证金证明</w:t>
      </w:r>
      <w:r>
        <w:rPr>
          <w:b w:val="0"/>
        </w:rPr>
        <w:tab/>
      </w:r>
      <w:r>
        <w:rPr>
          <w:b w:val="0"/>
        </w:rPr>
        <w:fldChar w:fldCharType="begin"/>
      </w:r>
      <w:r>
        <w:rPr>
          <w:b w:val="0"/>
        </w:rPr>
        <w:instrText xml:space="preserve"> PAGEREF _Toc515908218 \h </w:instrText>
      </w:r>
      <w:r>
        <w:rPr>
          <w:b w:val="0"/>
        </w:rPr>
        <w:fldChar w:fldCharType="separate"/>
      </w:r>
      <w:r>
        <w:rPr>
          <w:b w:val="0"/>
        </w:rPr>
        <w:t>49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"_Toc515908219" </w:instrText>
      </w:r>
      <w:r>
        <w:fldChar w:fldCharType="separate"/>
      </w:r>
      <w:r>
        <w:rPr>
          <w:rStyle w:val="36"/>
          <w:rFonts w:hint="eastAsia" w:ascii="宋体" w:hAnsi="宋体" w:cs="宋体"/>
          <w:b w:val="0"/>
          <w:lang w:val="zh-CN"/>
        </w:rPr>
        <w:t>目录（下册）</w:t>
      </w:r>
      <w:r>
        <w:rPr>
          <w:b w:val="0"/>
        </w:rPr>
        <w:tab/>
      </w:r>
      <w:r>
        <w:rPr>
          <w:b w:val="0"/>
        </w:rPr>
        <w:fldChar w:fldCharType="begin"/>
      </w:r>
      <w:r>
        <w:rPr>
          <w:b w:val="0"/>
        </w:rPr>
        <w:instrText xml:space="preserve"> PAGEREF _Toc515908219 \h </w:instrText>
      </w:r>
      <w:r>
        <w:rPr>
          <w:b w:val="0"/>
        </w:rPr>
        <w:fldChar w:fldCharType="separate"/>
      </w:r>
      <w:r>
        <w:rPr>
          <w:b w:val="0"/>
        </w:rPr>
        <w:t>51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"_Toc515908220" </w:instrText>
      </w:r>
      <w:r>
        <w:fldChar w:fldCharType="separate"/>
      </w:r>
      <w:r>
        <w:rPr>
          <w:rStyle w:val="36"/>
          <w:rFonts w:hint="eastAsia" w:ascii="宋体" w:hAnsi="宋体" w:cs="宋体"/>
          <w:b w:val="0"/>
        </w:rPr>
        <w:t>（</w:t>
      </w:r>
      <w:r>
        <w:rPr>
          <w:rStyle w:val="36"/>
          <w:rFonts w:ascii="宋体" w:hAnsi="宋体" w:cs="宋体"/>
          <w:b w:val="0"/>
        </w:rPr>
        <w:t>11</w:t>
      </w:r>
      <w:r>
        <w:rPr>
          <w:rStyle w:val="36"/>
          <w:rFonts w:hint="eastAsia" w:ascii="宋体" w:hAnsi="宋体" w:cs="宋体"/>
          <w:b w:val="0"/>
        </w:rPr>
        <w:t>）</w:t>
      </w:r>
      <w:r>
        <w:rPr>
          <w:rStyle w:val="36"/>
          <w:rFonts w:hint="eastAsia" w:ascii="宋体" w:hAnsi="宋体" w:cs="宋体"/>
          <w:b w:val="0"/>
          <w:lang w:val="zh-CN"/>
        </w:rPr>
        <w:t>评分对照表</w:t>
      </w:r>
      <w:r>
        <w:rPr>
          <w:b w:val="0"/>
        </w:rPr>
        <w:tab/>
      </w:r>
      <w:r>
        <w:rPr>
          <w:b w:val="0"/>
        </w:rPr>
        <w:fldChar w:fldCharType="begin"/>
      </w:r>
      <w:r>
        <w:rPr>
          <w:b w:val="0"/>
        </w:rPr>
        <w:instrText xml:space="preserve"> PAGEREF _Toc515908220 \h </w:instrText>
      </w:r>
      <w:r>
        <w:rPr>
          <w:b w:val="0"/>
        </w:rPr>
        <w:fldChar w:fldCharType="separate"/>
      </w:r>
      <w:r>
        <w:rPr>
          <w:b w:val="0"/>
        </w:rPr>
        <w:t>52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"_Toc515908221" </w:instrText>
      </w:r>
      <w:r>
        <w:fldChar w:fldCharType="separate"/>
      </w:r>
      <w:r>
        <w:rPr>
          <w:rStyle w:val="36"/>
          <w:rFonts w:hint="eastAsia" w:ascii="宋体" w:hAnsi="宋体" w:cs="宋体"/>
          <w:b w:val="0"/>
        </w:rPr>
        <w:t>（</w:t>
      </w:r>
      <w:r>
        <w:rPr>
          <w:rStyle w:val="36"/>
          <w:rFonts w:ascii="宋体" w:hAnsi="宋体" w:cs="宋体"/>
          <w:b w:val="0"/>
        </w:rPr>
        <w:t>12</w:t>
      </w:r>
      <w:r>
        <w:rPr>
          <w:rStyle w:val="36"/>
          <w:rFonts w:hint="eastAsia" w:ascii="宋体" w:hAnsi="宋体" w:cs="宋体"/>
          <w:b w:val="0"/>
        </w:rPr>
        <w:t>）</w:t>
      </w:r>
      <w:r>
        <w:rPr>
          <w:rStyle w:val="36"/>
          <w:rFonts w:hint="eastAsia" w:ascii="宋体" w:hAnsi="宋体" w:cs="宋体"/>
          <w:b w:val="0"/>
          <w:lang w:val="zh-CN"/>
        </w:rPr>
        <w:t>开标一览表（报价表）</w:t>
      </w:r>
      <w:r>
        <w:rPr>
          <w:b w:val="0"/>
        </w:rPr>
        <w:tab/>
      </w:r>
      <w:r>
        <w:rPr>
          <w:b w:val="0"/>
        </w:rPr>
        <w:fldChar w:fldCharType="begin"/>
      </w:r>
      <w:r>
        <w:rPr>
          <w:b w:val="0"/>
        </w:rPr>
        <w:instrText xml:space="preserve"> PAGEREF _Toc515908221 \h </w:instrText>
      </w:r>
      <w:r>
        <w:rPr>
          <w:b w:val="0"/>
        </w:rPr>
        <w:fldChar w:fldCharType="separate"/>
      </w:r>
      <w:r>
        <w:rPr>
          <w:b w:val="0"/>
        </w:rPr>
        <w:t>53</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"_Toc515908222" </w:instrText>
      </w:r>
      <w:r>
        <w:fldChar w:fldCharType="separate"/>
      </w:r>
      <w:r>
        <w:rPr>
          <w:rStyle w:val="36"/>
          <w:rFonts w:hint="eastAsia" w:ascii="宋体" w:hAnsi="宋体" w:cs="宋体"/>
          <w:b w:val="0"/>
        </w:rPr>
        <w:t>（</w:t>
      </w:r>
      <w:r>
        <w:rPr>
          <w:rStyle w:val="36"/>
          <w:rFonts w:ascii="宋体" w:hAnsi="宋体" w:cs="宋体"/>
          <w:b w:val="0"/>
        </w:rPr>
        <w:t>13</w:t>
      </w:r>
      <w:r>
        <w:rPr>
          <w:rStyle w:val="36"/>
          <w:rFonts w:hint="eastAsia" w:ascii="宋体" w:hAnsi="宋体" w:cs="宋体"/>
          <w:b w:val="0"/>
        </w:rPr>
        <w:t>）</w:t>
      </w:r>
      <w:r>
        <w:rPr>
          <w:rStyle w:val="36"/>
          <w:rFonts w:hint="eastAsia" w:ascii="宋体" w:hAnsi="宋体" w:cs="宋体"/>
          <w:b w:val="0"/>
          <w:lang w:val="zh-CN"/>
        </w:rPr>
        <w:t>分项报价表</w:t>
      </w:r>
      <w:r>
        <w:rPr>
          <w:b w:val="0"/>
        </w:rPr>
        <w:tab/>
      </w:r>
      <w:r>
        <w:rPr>
          <w:b w:val="0"/>
        </w:rPr>
        <w:fldChar w:fldCharType="begin"/>
      </w:r>
      <w:r>
        <w:rPr>
          <w:b w:val="0"/>
        </w:rPr>
        <w:instrText xml:space="preserve"> PAGEREF _Toc515908222 \h </w:instrText>
      </w:r>
      <w:r>
        <w:rPr>
          <w:b w:val="0"/>
        </w:rPr>
        <w:fldChar w:fldCharType="separate"/>
      </w:r>
      <w:r>
        <w:rPr>
          <w:b w:val="0"/>
        </w:rPr>
        <w:t>54</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"_Toc515908223" </w:instrText>
      </w:r>
      <w:r>
        <w:fldChar w:fldCharType="separate"/>
      </w:r>
      <w:r>
        <w:rPr>
          <w:rStyle w:val="36"/>
          <w:rFonts w:hint="eastAsia" w:ascii="宋体" w:hAnsi="宋体" w:cs="宋体"/>
          <w:b w:val="0"/>
        </w:rPr>
        <w:t>（</w:t>
      </w:r>
      <w:r>
        <w:rPr>
          <w:rStyle w:val="36"/>
          <w:rFonts w:ascii="宋体" w:hAnsi="宋体" w:cs="宋体"/>
          <w:b w:val="0"/>
        </w:rPr>
        <w:t>14</w:t>
      </w:r>
      <w:r>
        <w:rPr>
          <w:rStyle w:val="36"/>
          <w:rFonts w:hint="eastAsia" w:ascii="宋体" w:hAnsi="宋体" w:cs="宋体"/>
          <w:b w:val="0"/>
        </w:rPr>
        <w:t>）</w:t>
      </w:r>
      <w:r>
        <w:rPr>
          <w:rStyle w:val="36"/>
          <w:rFonts w:hint="eastAsia" w:ascii="宋体" w:hAnsi="宋体" w:cs="宋体"/>
          <w:b w:val="0"/>
          <w:lang w:val="zh-CN"/>
        </w:rPr>
        <w:t>技术规格响应表</w:t>
      </w:r>
      <w:r>
        <w:rPr>
          <w:b w:val="0"/>
        </w:rPr>
        <w:tab/>
      </w:r>
      <w:r>
        <w:rPr>
          <w:b w:val="0"/>
        </w:rPr>
        <w:fldChar w:fldCharType="begin"/>
      </w:r>
      <w:r>
        <w:rPr>
          <w:b w:val="0"/>
        </w:rPr>
        <w:instrText xml:space="preserve"> PAGEREF _Toc515908223 \h </w:instrText>
      </w:r>
      <w:r>
        <w:rPr>
          <w:b w:val="0"/>
        </w:rPr>
        <w:fldChar w:fldCharType="separate"/>
      </w:r>
      <w:r>
        <w:rPr>
          <w:b w:val="0"/>
        </w:rPr>
        <w:t>55</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"_Toc515908224" </w:instrText>
      </w:r>
      <w:r>
        <w:fldChar w:fldCharType="separate"/>
      </w:r>
      <w:r>
        <w:rPr>
          <w:rStyle w:val="36"/>
          <w:rFonts w:hint="eastAsia" w:ascii="宋体" w:hAnsi="宋体" w:cs="宋体"/>
          <w:b w:val="0"/>
        </w:rPr>
        <w:t>（</w:t>
      </w:r>
      <w:r>
        <w:rPr>
          <w:rStyle w:val="36"/>
          <w:rFonts w:ascii="宋体" w:hAnsi="宋体" w:cs="宋体"/>
          <w:b w:val="0"/>
        </w:rPr>
        <w:t>15</w:t>
      </w:r>
      <w:r>
        <w:rPr>
          <w:rStyle w:val="36"/>
          <w:rFonts w:hint="eastAsia" w:ascii="宋体" w:hAnsi="宋体" w:cs="宋体"/>
          <w:b w:val="0"/>
        </w:rPr>
        <w:t>）</w:t>
      </w:r>
      <w:r>
        <w:rPr>
          <w:rStyle w:val="36"/>
          <w:rFonts w:hint="eastAsia" w:ascii="宋体" w:hAnsi="宋体" w:cs="宋体"/>
          <w:b w:val="0"/>
          <w:lang w:val="zh-CN"/>
        </w:rPr>
        <w:t>投标产品相关资料</w:t>
      </w:r>
      <w:r>
        <w:rPr>
          <w:b w:val="0"/>
        </w:rPr>
        <w:tab/>
      </w:r>
      <w:r>
        <w:rPr>
          <w:b w:val="0"/>
        </w:rPr>
        <w:fldChar w:fldCharType="begin"/>
      </w:r>
      <w:r>
        <w:rPr>
          <w:b w:val="0"/>
        </w:rPr>
        <w:instrText xml:space="preserve"> PAGEREF _Toc515908224 \h </w:instrText>
      </w:r>
      <w:r>
        <w:rPr>
          <w:b w:val="0"/>
        </w:rPr>
        <w:fldChar w:fldCharType="separate"/>
      </w:r>
      <w:r>
        <w:rPr>
          <w:b w:val="0"/>
        </w:rPr>
        <w:t>56</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"_Toc515908225" </w:instrText>
      </w:r>
      <w:r>
        <w:fldChar w:fldCharType="separate"/>
      </w:r>
      <w:r>
        <w:rPr>
          <w:rStyle w:val="36"/>
          <w:rFonts w:hint="eastAsia" w:ascii="宋体" w:hAnsi="宋体" w:cs="宋体"/>
          <w:b w:val="0"/>
        </w:rPr>
        <w:t>（</w:t>
      </w:r>
      <w:r>
        <w:rPr>
          <w:rStyle w:val="36"/>
          <w:rFonts w:ascii="宋体" w:hAnsi="宋体" w:cs="宋体"/>
          <w:b w:val="0"/>
        </w:rPr>
        <w:t>16</w:t>
      </w:r>
      <w:r>
        <w:rPr>
          <w:rStyle w:val="36"/>
          <w:rFonts w:hint="eastAsia" w:ascii="宋体" w:hAnsi="宋体" w:cs="宋体"/>
          <w:b w:val="0"/>
        </w:rPr>
        <w:t>）</w:t>
      </w:r>
      <w:r>
        <w:rPr>
          <w:rStyle w:val="36"/>
          <w:rFonts w:hint="eastAsia" w:ascii="宋体" w:hAnsi="宋体" w:cs="宋体"/>
          <w:b w:val="0"/>
          <w:lang w:val="zh-CN"/>
        </w:rPr>
        <w:t>投标人的类似业绩证明材料</w:t>
      </w:r>
      <w:r>
        <w:rPr>
          <w:b w:val="0"/>
        </w:rPr>
        <w:tab/>
      </w:r>
      <w:r>
        <w:rPr>
          <w:b w:val="0"/>
        </w:rPr>
        <w:fldChar w:fldCharType="begin"/>
      </w:r>
      <w:r>
        <w:rPr>
          <w:b w:val="0"/>
        </w:rPr>
        <w:instrText xml:space="preserve"> PAGEREF _Toc515908225 \h </w:instrText>
      </w:r>
      <w:r>
        <w:rPr>
          <w:b w:val="0"/>
        </w:rPr>
        <w:fldChar w:fldCharType="separate"/>
      </w:r>
      <w:r>
        <w:rPr>
          <w:b w:val="0"/>
        </w:rPr>
        <w:t>57</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"_Toc515908226" </w:instrText>
      </w:r>
      <w:r>
        <w:fldChar w:fldCharType="separate"/>
      </w:r>
      <w:r>
        <w:rPr>
          <w:rStyle w:val="36"/>
          <w:rFonts w:hint="eastAsia" w:ascii="宋体" w:hAnsi="宋体" w:cs="宋体"/>
          <w:b w:val="0"/>
        </w:rPr>
        <w:t>（</w:t>
      </w:r>
      <w:r>
        <w:rPr>
          <w:rStyle w:val="36"/>
          <w:rFonts w:ascii="宋体" w:hAnsi="宋体" w:cs="宋体"/>
          <w:b w:val="0"/>
        </w:rPr>
        <w:t>17.1</w:t>
      </w:r>
      <w:r>
        <w:rPr>
          <w:rStyle w:val="36"/>
          <w:rFonts w:hint="eastAsia" w:ascii="宋体" w:hAnsi="宋体" w:cs="宋体"/>
          <w:b w:val="0"/>
        </w:rPr>
        <w:t>）</w:t>
      </w:r>
      <w:r>
        <w:rPr>
          <w:rStyle w:val="36"/>
          <w:rFonts w:hint="eastAsia" w:ascii="宋体" w:hAnsi="宋体" w:cs="宋体"/>
          <w:b w:val="0"/>
          <w:lang w:val="zh-CN"/>
        </w:rPr>
        <w:t>制造（生产）企业小型、微型企业声明函</w:t>
      </w:r>
      <w:r>
        <w:rPr>
          <w:b w:val="0"/>
        </w:rPr>
        <w:tab/>
      </w:r>
      <w:r>
        <w:rPr>
          <w:b w:val="0"/>
        </w:rPr>
        <w:fldChar w:fldCharType="begin"/>
      </w:r>
      <w:r>
        <w:rPr>
          <w:b w:val="0"/>
        </w:rPr>
        <w:instrText xml:space="preserve"> PAGEREF _Toc515908226 \h </w:instrText>
      </w:r>
      <w:r>
        <w:rPr>
          <w:b w:val="0"/>
        </w:rPr>
        <w:fldChar w:fldCharType="separate"/>
      </w:r>
      <w:r>
        <w:rPr>
          <w:b w:val="0"/>
        </w:rPr>
        <w:t>58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"_Toc515908227" </w:instrText>
      </w:r>
      <w:r>
        <w:fldChar w:fldCharType="separate"/>
      </w:r>
      <w:r>
        <w:rPr>
          <w:rStyle w:val="36"/>
          <w:rFonts w:hint="eastAsia" w:ascii="宋体" w:hAnsi="宋体" w:cs="宋体"/>
          <w:b w:val="0"/>
        </w:rPr>
        <w:t>（</w:t>
      </w:r>
      <w:r>
        <w:rPr>
          <w:rStyle w:val="36"/>
          <w:rFonts w:ascii="宋体" w:hAnsi="宋体" w:cs="宋体"/>
          <w:b w:val="0"/>
        </w:rPr>
        <w:t>17.2</w:t>
      </w:r>
      <w:r>
        <w:rPr>
          <w:rStyle w:val="36"/>
          <w:rFonts w:hint="eastAsia" w:ascii="宋体" w:hAnsi="宋体" w:cs="宋体"/>
          <w:b w:val="0"/>
        </w:rPr>
        <w:t>）</w:t>
      </w:r>
      <w:r>
        <w:rPr>
          <w:rStyle w:val="36"/>
          <w:rFonts w:hint="eastAsia" w:ascii="宋体" w:hAnsi="宋体" w:cs="宋体"/>
          <w:b w:val="0"/>
          <w:lang w:val="zh-CN"/>
        </w:rPr>
        <w:t>从业人员声明函</w:t>
      </w:r>
      <w:r>
        <w:rPr>
          <w:b w:val="0"/>
        </w:rPr>
        <w:tab/>
      </w:r>
      <w:r>
        <w:rPr>
          <w:b w:val="0"/>
        </w:rPr>
        <w:fldChar w:fldCharType="begin"/>
      </w:r>
      <w:r>
        <w:rPr>
          <w:b w:val="0"/>
        </w:rPr>
        <w:instrText xml:space="preserve"> PAGEREF _Toc515908227 \h </w:instrText>
      </w:r>
      <w:r>
        <w:rPr>
          <w:b w:val="0"/>
        </w:rPr>
        <w:fldChar w:fldCharType="separate"/>
      </w:r>
      <w:r>
        <w:rPr>
          <w:b w:val="0"/>
        </w:rPr>
        <w:t>59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"_Toc515908228" </w:instrText>
      </w:r>
      <w:r>
        <w:fldChar w:fldCharType="separate"/>
      </w:r>
      <w:r>
        <w:rPr>
          <w:rStyle w:val="36"/>
          <w:rFonts w:hint="eastAsia" w:ascii="宋体" w:hAnsi="宋体" w:cs="宋体"/>
          <w:b w:val="0"/>
          <w:lang w:val="zh-CN"/>
        </w:rPr>
        <w:t>（</w:t>
      </w:r>
      <w:r>
        <w:rPr>
          <w:rStyle w:val="36"/>
          <w:rFonts w:ascii="宋体" w:hAnsi="宋体" w:cs="宋体"/>
          <w:b w:val="0"/>
        </w:rPr>
        <w:t>18</w:t>
      </w:r>
      <w:r>
        <w:rPr>
          <w:rStyle w:val="36"/>
          <w:rFonts w:hint="eastAsia" w:ascii="宋体" w:hAnsi="宋体" w:cs="宋体"/>
          <w:b w:val="0"/>
          <w:lang w:val="zh-CN"/>
        </w:rPr>
        <w:t>）残疾人</w:t>
      </w:r>
      <w:r>
        <w:rPr>
          <w:rStyle w:val="36"/>
          <w:rFonts w:hint="eastAsia" w:ascii="宋体" w:hAnsi="宋体" w:cs="宋体"/>
          <w:b w:val="0"/>
        </w:rPr>
        <w:t>福利性单位声明函</w:t>
      </w:r>
      <w:r>
        <w:rPr>
          <w:b w:val="0"/>
        </w:rPr>
        <w:tab/>
      </w:r>
      <w:r>
        <w:rPr>
          <w:b w:val="0"/>
        </w:rPr>
        <w:fldChar w:fldCharType="begin"/>
      </w:r>
      <w:r>
        <w:rPr>
          <w:b w:val="0"/>
        </w:rPr>
        <w:instrText xml:space="preserve"> PAGEREF _Toc515908228 \h </w:instrText>
      </w:r>
      <w:r>
        <w:rPr>
          <w:b w:val="0"/>
        </w:rPr>
        <w:fldChar w:fldCharType="separate"/>
      </w:r>
      <w:r>
        <w:rPr>
          <w:b w:val="0"/>
        </w:rPr>
        <w:t>60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"_Toc515908229" </w:instrText>
      </w:r>
      <w:r>
        <w:fldChar w:fldCharType="separate"/>
      </w:r>
      <w:r>
        <w:rPr>
          <w:rStyle w:val="36"/>
          <w:rFonts w:hint="eastAsia" w:ascii="宋体" w:hAnsi="宋体" w:cs="宋体"/>
          <w:b w:val="0"/>
        </w:rPr>
        <w:t>（</w:t>
      </w:r>
      <w:r>
        <w:rPr>
          <w:rStyle w:val="36"/>
          <w:rFonts w:ascii="宋体" w:hAnsi="宋体" w:cs="宋体"/>
          <w:b w:val="0"/>
        </w:rPr>
        <w:t>19</w:t>
      </w:r>
      <w:r>
        <w:rPr>
          <w:rStyle w:val="36"/>
          <w:rFonts w:hint="eastAsia" w:ascii="宋体" w:hAnsi="宋体" w:cs="宋体"/>
          <w:b w:val="0"/>
        </w:rPr>
        <w:t>）</w:t>
      </w:r>
      <w:r>
        <w:rPr>
          <w:rStyle w:val="36"/>
          <w:rFonts w:hint="eastAsia" w:ascii="宋体" w:hAnsi="宋体" w:cs="宋体"/>
          <w:b w:val="0"/>
          <w:lang w:val="zh-CN"/>
        </w:rPr>
        <w:t>投标人认为在其他方面有必要说明的事项</w:t>
      </w:r>
      <w:r>
        <w:rPr>
          <w:b w:val="0"/>
        </w:rPr>
        <w:tab/>
      </w:r>
      <w:r>
        <w:rPr>
          <w:b w:val="0"/>
        </w:rPr>
        <w:fldChar w:fldCharType="begin"/>
      </w:r>
      <w:r>
        <w:rPr>
          <w:b w:val="0"/>
        </w:rPr>
        <w:instrText xml:space="preserve"> PAGEREF _Toc515908229 \h </w:instrText>
      </w:r>
      <w:r>
        <w:rPr>
          <w:b w:val="0"/>
        </w:rPr>
        <w:fldChar w:fldCharType="separate"/>
      </w:r>
      <w:r>
        <w:rPr>
          <w:b w:val="0"/>
        </w:rPr>
        <w:t>61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"_Toc515908230" </w:instrText>
      </w:r>
      <w:r>
        <w:fldChar w:fldCharType="separate"/>
      </w:r>
      <w:r>
        <w:rPr>
          <w:rStyle w:val="36"/>
          <w:rFonts w:hint="eastAsia" w:ascii="宋体" w:hAnsi="宋体" w:cs="宋体"/>
          <w:b w:val="0"/>
          <w:lang w:val="zh-CN"/>
        </w:rPr>
        <w:t>第五部分</w:t>
      </w:r>
      <w:r>
        <w:rPr>
          <w:rStyle w:val="36"/>
          <w:rFonts w:ascii="宋体" w:hAnsi="宋体" w:cs="宋体"/>
          <w:b w:val="0"/>
          <w:lang w:val="zh-CN"/>
        </w:rPr>
        <w:t xml:space="preserve">  </w:t>
      </w:r>
      <w:r>
        <w:rPr>
          <w:rStyle w:val="36"/>
          <w:rFonts w:hint="eastAsia" w:ascii="宋体" w:hAnsi="宋体" w:cs="宋体"/>
          <w:b w:val="0"/>
          <w:lang w:val="zh-CN"/>
        </w:rPr>
        <w:t>采购项目要求及技术参数</w:t>
      </w:r>
      <w:r>
        <w:rPr>
          <w:b w:val="0"/>
        </w:rPr>
        <w:tab/>
      </w:r>
      <w:r>
        <w:rPr>
          <w:b w:val="0"/>
        </w:rPr>
        <w:fldChar w:fldCharType="begin"/>
      </w:r>
      <w:r>
        <w:rPr>
          <w:b w:val="0"/>
        </w:rPr>
        <w:instrText xml:space="preserve"> PAGEREF _Toc515908230 \h </w:instrText>
      </w:r>
      <w:r>
        <w:rPr>
          <w:b w:val="0"/>
        </w:rPr>
        <w:fldChar w:fldCharType="separate"/>
      </w:r>
      <w:r>
        <w:rPr>
          <w:b w:val="0"/>
        </w:rPr>
        <w:t>62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"_Toc515908231" </w:instrText>
      </w:r>
      <w:r>
        <w:fldChar w:fldCharType="separate"/>
      </w:r>
      <w:r>
        <w:rPr>
          <w:rStyle w:val="36"/>
          <w:rFonts w:hint="eastAsia" w:ascii="宋体" w:hAnsi="宋体" w:cs="宋体"/>
          <w:b w:val="0"/>
          <w:lang w:val="zh-CN"/>
        </w:rPr>
        <w:t>（一）投标要求</w:t>
      </w:r>
      <w:r>
        <w:rPr>
          <w:b w:val="0"/>
        </w:rPr>
        <w:tab/>
      </w:r>
      <w:r>
        <w:rPr>
          <w:b w:val="0"/>
        </w:rPr>
        <w:fldChar w:fldCharType="begin"/>
      </w:r>
      <w:r>
        <w:rPr>
          <w:b w:val="0"/>
        </w:rPr>
        <w:instrText xml:space="preserve"> PAGEREF _Toc515908231 \h </w:instrText>
      </w:r>
      <w:r>
        <w:rPr>
          <w:b w:val="0"/>
        </w:rPr>
        <w:fldChar w:fldCharType="separate"/>
      </w:r>
      <w:r>
        <w:rPr>
          <w:b w:val="0"/>
        </w:rPr>
        <w:t>62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"_Toc515908232" </w:instrText>
      </w:r>
      <w:r>
        <w:fldChar w:fldCharType="separate"/>
      </w:r>
      <w:r>
        <w:rPr>
          <w:rStyle w:val="36"/>
          <w:rFonts w:ascii="宋体" w:hAnsi="宋体" w:cs="宋体"/>
          <w:b w:val="0"/>
          <w:lang w:val="zh-CN"/>
        </w:rPr>
        <w:t>1.</w:t>
      </w:r>
      <w:r>
        <w:rPr>
          <w:rStyle w:val="36"/>
          <w:rFonts w:hint="eastAsia" w:ascii="宋体" w:hAnsi="宋体" w:cs="宋体"/>
          <w:b w:val="0"/>
          <w:lang w:val="zh-CN"/>
        </w:rPr>
        <w:t>投标说明</w:t>
      </w:r>
      <w:r>
        <w:rPr>
          <w:b w:val="0"/>
        </w:rPr>
        <w:tab/>
      </w:r>
      <w:r>
        <w:rPr>
          <w:b w:val="0"/>
        </w:rPr>
        <w:fldChar w:fldCharType="begin"/>
      </w:r>
      <w:r>
        <w:rPr>
          <w:b w:val="0"/>
        </w:rPr>
        <w:instrText xml:space="preserve"> PAGEREF _Toc515908232 \h </w:instrText>
      </w:r>
      <w:r>
        <w:rPr>
          <w:b w:val="0"/>
        </w:rPr>
        <w:fldChar w:fldCharType="separate"/>
      </w:r>
      <w:r>
        <w:rPr>
          <w:b w:val="0"/>
        </w:rPr>
        <w:t>62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"_Toc515908233" </w:instrText>
      </w:r>
      <w:r>
        <w:fldChar w:fldCharType="separate"/>
      </w:r>
      <w:r>
        <w:rPr>
          <w:rStyle w:val="36"/>
          <w:rFonts w:ascii="宋体" w:hAnsi="宋体" w:cs="宋体"/>
          <w:b w:val="0"/>
        </w:rPr>
        <w:t>2.</w:t>
      </w:r>
      <w:r>
        <w:rPr>
          <w:rStyle w:val="36"/>
          <w:rFonts w:hint="eastAsia" w:ascii="宋体" w:hAnsi="宋体" w:cs="宋体"/>
          <w:b w:val="0"/>
          <w:lang w:val="zh-CN"/>
        </w:rPr>
        <w:t>重要指标</w:t>
      </w:r>
      <w:r>
        <w:rPr>
          <w:b w:val="0"/>
        </w:rPr>
        <w:tab/>
      </w:r>
      <w:r>
        <w:rPr>
          <w:b w:val="0"/>
        </w:rPr>
        <w:fldChar w:fldCharType="begin"/>
      </w:r>
      <w:r>
        <w:rPr>
          <w:b w:val="0"/>
        </w:rPr>
        <w:instrText xml:space="preserve"> PAGEREF _Toc515908233 \h </w:instrText>
      </w:r>
      <w:r>
        <w:rPr>
          <w:b w:val="0"/>
        </w:rPr>
        <w:fldChar w:fldCharType="separate"/>
      </w:r>
      <w:r>
        <w:rPr>
          <w:b w:val="0"/>
        </w:rPr>
        <w:t>62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"_Toc515908234" </w:instrText>
      </w:r>
      <w:r>
        <w:fldChar w:fldCharType="separate"/>
      </w:r>
      <w:r>
        <w:rPr>
          <w:rStyle w:val="36"/>
          <w:rFonts w:ascii="宋体" w:hAnsi="宋体" w:cs="宋体"/>
          <w:b w:val="0"/>
        </w:rPr>
        <w:t>3</w:t>
      </w:r>
      <w:r>
        <w:rPr>
          <w:rStyle w:val="36"/>
          <w:rFonts w:ascii="宋体" w:hAnsi="宋体" w:cs="宋体"/>
          <w:b w:val="0"/>
          <w:lang w:val="zh-CN"/>
        </w:rPr>
        <w:t>.</w:t>
      </w:r>
      <w:r>
        <w:rPr>
          <w:rStyle w:val="36"/>
          <w:rFonts w:hint="eastAsia" w:ascii="宋体" w:hAnsi="宋体" w:cs="宋体"/>
          <w:b w:val="0"/>
          <w:lang w:val="zh-CN"/>
        </w:rPr>
        <w:t>商务要求</w:t>
      </w:r>
      <w:r>
        <w:rPr>
          <w:b w:val="0"/>
        </w:rPr>
        <w:tab/>
      </w:r>
      <w:r>
        <w:rPr>
          <w:b w:val="0"/>
        </w:rPr>
        <w:fldChar w:fldCharType="begin"/>
      </w:r>
      <w:r>
        <w:rPr>
          <w:b w:val="0"/>
        </w:rPr>
        <w:instrText xml:space="preserve"> PAGEREF _Toc515908234 \h </w:instrText>
      </w:r>
      <w:r>
        <w:rPr>
          <w:b w:val="0"/>
        </w:rPr>
        <w:fldChar w:fldCharType="separate"/>
      </w:r>
      <w:r>
        <w:rPr>
          <w:b w:val="0"/>
        </w:rPr>
        <w:t>62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"_Toc515908235" </w:instrText>
      </w:r>
      <w:r>
        <w:fldChar w:fldCharType="separate"/>
      </w:r>
      <w:r>
        <w:rPr>
          <w:rStyle w:val="36"/>
          <w:rFonts w:hint="eastAsia" w:ascii="宋体" w:hAnsi="宋体" w:cs="宋体"/>
          <w:b w:val="0"/>
          <w:lang w:val="zh-CN"/>
        </w:rPr>
        <w:t>（二）项目概况及技术参数</w:t>
      </w:r>
      <w:r>
        <w:rPr>
          <w:b w:val="0"/>
        </w:rPr>
        <w:tab/>
      </w:r>
      <w:r>
        <w:rPr>
          <w:b w:val="0"/>
        </w:rPr>
        <w:fldChar w:fldCharType="begin"/>
      </w:r>
      <w:r>
        <w:rPr>
          <w:b w:val="0"/>
        </w:rPr>
        <w:instrText xml:space="preserve"> PAGEREF _Toc515908235 \h </w:instrText>
      </w:r>
      <w:r>
        <w:rPr>
          <w:b w:val="0"/>
        </w:rPr>
        <w:fldChar w:fldCharType="separate"/>
      </w:r>
      <w:r>
        <w:rPr>
          <w:b w:val="0"/>
        </w:rPr>
        <w:t>63</w:t>
      </w:r>
      <w:r>
        <w:rPr>
          <w:b w:val="0"/>
        </w:rPr>
        <w:fldChar w:fldCharType="end"/>
      </w:r>
      <w:r>
        <w:rPr>
          <w:b w:val="0"/>
        </w:rPr>
        <w:fldChar w:fldCharType="end"/>
      </w:r>
    </w:p>
    <w:p>
      <w:pPr>
        <w:spacing w:line="400" w:lineRule="exact"/>
        <w:rPr>
          <w:rFonts w:ascii="宋体" w:hAnsi="宋体" w:cs="宋体"/>
          <w:color w:val="000000"/>
        </w:rPr>
      </w:pPr>
      <w:r>
        <w:rPr>
          <w:rFonts w:hint="eastAsia" w:ascii="宋体" w:hAnsi="宋体" w:cs="宋体"/>
          <w:color w:val="000000"/>
        </w:rPr>
        <w:fldChar w:fldCharType="end"/>
      </w:r>
    </w:p>
    <w:p>
      <w:pPr>
        <w:pStyle w:val="22"/>
        <w:spacing w:before="0" w:after="0" w:line="360" w:lineRule="auto"/>
        <w:rPr>
          <w:rFonts w:ascii="宋体" w:hAnsi="宋体" w:cs="宋体"/>
          <w:color w:val="000000"/>
          <w:szCs w:val="36"/>
          <w:lang w:val="zh-CN"/>
        </w:rPr>
        <w:sectPr>
          <w:headerReference r:id="rId4" w:type="default"/>
          <w:footerReference r:id="rId5" w:type="default"/>
          <w:pgSz w:w="11907" w:h="16840"/>
          <w:pgMar w:top="1440" w:right="1080" w:bottom="1440" w:left="1080" w:header="567" w:footer="567" w:gutter="0"/>
          <w:pgNumType w:start="1"/>
          <w:cols w:space="720" w:num="1"/>
          <w:docGrid w:linePitch="312" w:charSpace="0"/>
        </w:sectPr>
      </w:pPr>
      <w:bookmarkStart w:id="0" w:name="_Toc515908167"/>
    </w:p>
    <w:p>
      <w:pPr>
        <w:pStyle w:val="22"/>
        <w:spacing w:before="0" w:after="0" w:line="360" w:lineRule="auto"/>
        <w:rPr>
          <w:rFonts w:ascii="宋体" w:hAnsi="宋体" w:cs="宋体"/>
          <w:color w:val="000000"/>
          <w:szCs w:val="36"/>
          <w:lang w:val="zh-CN"/>
        </w:rPr>
      </w:pPr>
      <w:r>
        <w:rPr>
          <w:rFonts w:hint="eastAsia" w:ascii="宋体" w:hAnsi="宋体" w:cs="宋体"/>
          <w:color w:val="000000"/>
          <w:szCs w:val="36"/>
          <w:lang w:val="zh-CN"/>
        </w:rPr>
        <w:t>第一部分  投标邀请</w:t>
      </w:r>
      <w:bookmarkEnd w:id="0"/>
    </w:p>
    <w:p>
      <w:pPr>
        <w:rPr>
          <w:rFonts w:ascii="宋体" w:hAnsi="宋体" w:cs="宋体"/>
        </w:rPr>
      </w:pPr>
      <w:bookmarkStart w:id="1" w:name="_Toc428180535"/>
    </w:p>
    <w:p>
      <w:pPr>
        <w:pBdr>
          <w:top w:val="single" w:color="auto" w:sz="4" w:space="1"/>
          <w:left w:val="single" w:color="auto" w:sz="4" w:space="4"/>
          <w:bottom w:val="single" w:color="auto" w:sz="4" w:space="1"/>
          <w:right w:val="single" w:color="auto" w:sz="4" w:space="4"/>
        </w:pBdr>
        <w:spacing w:line="360" w:lineRule="auto"/>
        <w:rPr>
          <w:rFonts w:ascii="宋体" w:hAnsi="宋体" w:cs="宋体"/>
          <w:b/>
          <w:bCs/>
        </w:rPr>
      </w:pPr>
      <w:r>
        <w:rPr>
          <w:rFonts w:hint="eastAsia" w:ascii="宋体" w:hAnsi="宋体" w:cs="宋体"/>
          <w:b/>
          <w:bCs/>
        </w:rPr>
        <w:t>项目概况</w:t>
      </w:r>
    </w:p>
    <w:p>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color w:val="auto"/>
        </w:rPr>
      </w:pPr>
      <w:r>
        <w:rPr>
          <w:rFonts w:hint="eastAsia" w:ascii="宋体" w:hAnsi="宋体" w:cs="宋体"/>
          <w:u w:val="single"/>
          <w:lang w:val="zh-CN"/>
        </w:rPr>
        <w:t>西宁市土壤环境监测能力建设项目</w:t>
      </w:r>
      <w:r>
        <w:rPr>
          <w:rFonts w:hint="eastAsia" w:ascii="宋体" w:hAnsi="宋体" w:cs="宋体"/>
          <w:u w:val="single"/>
        </w:rPr>
        <w:t xml:space="preserve"> </w:t>
      </w:r>
      <w:r>
        <w:rPr>
          <w:rFonts w:hint="eastAsia" w:ascii="宋体" w:hAnsi="宋体" w:cs="宋体"/>
        </w:rPr>
        <w:t>招标项目的潜在投标人应在</w:t>
      </w:r>
      <w:r>
        <w:rPr>
          <w:rFonts w:hint="eastAsia" w:ascii="宋体" w:hAnsi="宋体" w:cs="宋体"/>
          <w:u w:val="single"/>
        </w:rPr>
        <w:t xml:space="preserve"> 线上通过政采云平台（www.zc</w:t>
      </w:r>
      <w:r>
        <w:rPr>
          <w:rFonts w:hint="eastAsia" w:ascii="宋体" w:hAnsi="宋体" w:cs="宋体"/>
          <w:color w:val="auto"/>
          <w:u w:val="single"/>
        </w:rPr>
        <w:t xml:space="preserve">ygov.cn） </w:t>
      </w:r>
      <w:r>
        <w:rPr>
          <w:rFonts w:hint="eastAsia" w:ascii="宋体" w:hAnsi="宋体" w:cs="宋体"/>
          <w:color w:val="auto"/>
        </w:rPr>
        <w:t>获取招标文件，并于</w:t>
      </w:r>
      <w:r>
        <w:rPr>
          <w:rFonts w:hint="eastAsia" w:ascii="宋体" w:hAnsi="宋体" w:cs="宋体"/>
          <w:color w:val="auto"/>
          <w:u w:val="single"/>
        </w:rPr>
        <w:t>2022年01月0</w:t>
      </w:r>
      <w:r>
        <w:rPr>
          <w:rFonts w:hint="eastAsia" w:ascii="宋体" w:hAnsi="宋体" w:cs="宋体"/>
          <w:color w:val="auto"/>
          <w:u w:val="single"/>
          <w:lang w:val="en-US" w:eastAsia="zh-CN"/>
        </w:rPr>
        <w:t>6</w:t>
      </w:r>
      <w:r>
        <w:rPr>
          <w:rFonts w:hint="eastAsia" w:ascii="宋体" w:hAnsi="宋体" w:cs="宋体"/>
          <w:color w:val="auto"/>
          <w:u w:val="single"/>
        </w:rPr>
        <w:t>日</w:t>
      </w:r>
      <w:r>
        <w:rPr>
          <w:rFonts w:hint="eastAsia" w:ascii="宋体" w:hAnsi="宋体" w:cs="宋体"/>
          <w:color w:val="auto"/>
          <w:u w:val="single"/>
          <w:lang w:val="en-US" w:eastAsia="zh-CN"/>
        </w:rPr>
        <w:t>13</w:t>
      </w:r>
      <w:r>
        <w:rPr>
          <w:rFonts w:hint="eastAsia" w:ascii="宋体" w:hAnsi="宋体" w:cs="宋体"/>
          <w:color w:val="auto"/>
          <w:u w:val="single"/>
        </w:rPr>
        <w:t>点00分</w:t>
      </w:r>
      <w:r>
        <w:rPr>
          <w:rFonts w:hint="eastAsia" w:ascii="宋体" w:hAnsi="宋体" w:cs="宋体"/>
          <w:bCs/>
          <w:color w:val="auto"/>
          <w:u w:val="single"/>
        </w:rPr>
        <w:t>（</w:t>
      </w:r>
      <w:r>
        <w:rPr>
          <w:rFonts w:hint="eastAsia" w:ascii="宋体" w:hAnsi="宋体" w:cs="宋体"/>
          <w:bCs/>
          <w:color w:val="auto"/>
        </w:rPr>
        <w:t>北京时间）前递交投标文件</w:t>
      </w:r>
      <w:r>
        <w:rPr>
          <w:rFonts w:hint="eastAsia" w:ascii="宋体" w:hAnsi="宋体" w:cs="宋体"/>
          <w:color w:val="auto"/>
        </w:rPr>
        <w:t>。</w:t>
      </w:r>
    </w:p>
    <w:p>
      <w:pPr>
        <w:keepNext/>
        <w:keepLines/>
        <w:spacing w:before="260" w:after="140" w:line="360" w:lineRule="auto"/>
        <w:outlineLvl w:val="1"/>
        <w:rPr>
          <w:rFonts w:ascii="宋体" w:hAnsi="宋体" w:cs="宋体"/>
          <w:b/>
        </w:rPr>
      </w:pPr>
      <w:bookmarkStart w:id="2" w:name="_Toc35393621"/>
      <w:bookmarkStart w:id="3" w:name="_Toc28359002"/>
      <w:bookmarkStart w:id="4" w:name="_Toc28359079"/>
      <w:bookmarkStart w:id="5" w:name="_Toc35393790"/>
      <w:bookmarkStart w:id="6" w:name="_Hlk24379207"/>
      <w:r>
        <w:rPr>
          <w:rFonts w:hint="eastAsia" w:ascii="宋体" w:hAnsi="宋体" w:cs="宋体"/>
          <w:b/>
          <w:color w:val="auto"/>
        </w:rPr>
        <w:t>一、项目基本情况</w:t>
      </w:r>
      <w:bookmarkEnd w:id="2"/>
      <w:bookmarkEnd w:id="3"/>
      <w:bookmarkEnd w:id="4"/>
      <w:bookmarkEnd w:id="5"/>
      <w:r>
        <w:rPr>
          <w:rFonts w:hint="eastAsia" w:ascii="宋体" w:hAnsi="宋体" w:cs="宋体"/>
          <w:b/>
        </w:rPr>
        <w:t xml:space="preserve"> </w:t>
      </w:r>
    </w:p>
    <w:p>
      <w:pPr>
        <w:spacing w:line="360" w:lineRule="auto"/>
        <w:ind w:firstLine="480" w:firstLineChars="200"/>
        <w:rPr>
          <w:rFonts w:ascii="宋体" w:hAnsi="宋体" w:cs="宋体"/>
          <w:kern w:val="0"/>
        </w:rPr>
      </w:pPr>
      <w:r>
        <w:rPr>
          <w:rFonts w:hint="eastAsia" w:ascii="宋体" w:hAnsi="宋体" w:cs="宋体"/>
          <w:kern w:val="0"/>
        </w:rPr>
        <w:t>项目编号：</w:t>
      </w:r>
      <w:r>
        <w:rPr>
          <w:rFonts w:hint="eastAsia" w:ascii="宋体" w:hAnsi="宋体" w:cs="宋体"/>
          <w:kern w:val="0"/>
          <w:lang w:val="zh-CN"/>
        </w:rPr>
        <w:t>青海国德公招（货物）2021-060</w:t>
      </w:r>
    </w:p>
    <w:p>
      <w:pPr>
        <w:spacing w:line="360" w:lineRule="auto"/>
        <w:ind w:firstLine="480" w:firstLineChars="200"/>
        <w:rPr>
          <w:rFonts w:ascii="宋体" w:hAnsi="宋体" w:cs="宋体"/>
          <w:kern w:val="0"/>
        </w:rPr>
      </w:pPr>
      <w:r>
        <w:rPr>
          <w:rFonts w:hint="eastAsia" w:ascii="宋体" w:hAnsi="宋体" w:cs="宋体"/>
          <w:kern w:val="0"/>
        </w:rPr>
        <w:t>项目名称：</w:t>
      </w:r>
      <w:r>
        <w:rPr>
          <w:rFonts w:hint="eastAsia" w:ascii="宋体" w:hAnsi="宋体" w:cs="宋体"/>
          <w:kern w:val="0"/>
          <w:lang w:val="zh-CN"/>
        </w:rPr>
        <w:t>西宁市土壤环境监测能力建设项目</w:t>
      </w:r>
    </w:p>
    <w:bookmarkEnd w:id="6"/>
    <w:p>
      <w:pPr>
        <w:spacing w:line="360" w:lineRule="auto"/>
        <w:ind w:firstLine="480" w:firstLineChars="200"/>
        <w:rPr>
          <w:rFonts w:ascii="宋体" w:hAnsi="宋体" w:cs="宋体"/>
          <w:kern w:val="0"/>
        </w:rPr>
      </w:pPr>
      <w:r>
        <w:rPr>
          <w:rFonts w:hint="eastAsia" w:ascii="宋体" w:hAnsi="宋体" w:cs="宋体"/>
          <w:kern w:val="0"/>
        </w:rPr>
        <w:t>预算金额：7140000元</w:t>
      </w:r>
    </w:p>
    <w:p>
      <w:pPr>
        <w:spacing w:line="360" w:lineRule="auto"/>
        <w:ind w:firstLine="480" w:firstLineChars="200"/>
        <w:rPr>
          <w:rFonts w:ascii="宋体" w:hAnsi="宋体" w:cs="宋体"/>
          <w:kern w:val="0"/>
        </w:rPr>
      </w:pPr>
      <w:r>
        <w:rPr>
          <w:rFonts w:hint="eastAsia" w:ascii="宋体" w:hAnsi="宋体" w:cs="宋体"/>
          <w:kern w:val="0"/>
        </w:rPr>
        <w:t>最高限价（如有）：/</w:t>
      </w:r>
      <w:r>
        <w:rPr>
          <w:rFonts w:hint="eastAsia" w:ascii="宋体" w:hAnsi="宋体" w:cs="宋体"/>
          <w:color w:val="FF0000"/>
          <w:kern w:val="0"/>
        </w:rPr>
        <w:t> </w:t>
      </w:r>
      <w:r>
        <w:rPr>
          <w:rFonts w:hint="eastAsia" w:ascii="宋体" w:hAnsi="宋体" w:cs="宋体"/>
          <w:kern w:val="0"/>
        </w:rPr>
        <w:t> </w:t>
      </w:r>
    </w:p>
    <w:p>
      <w:pPr>
        <w:spacing w:line="360" w:lineRule="auto"/>
        <w:ind w:firstLine="480" w:firstLineChars="200"/>
        <w:rPr>
          <w:rFonts w:ascii="宋体" w:hAnsi="宋体" w:cs="宋体"/>
          <w:kern w:val="0"/>
        </w:rPr>
      </w:pPr>
      <w:r>
        <w:rPr>
          <w:rFonts w:hint="eastAsia" w:ascii="宋体" w:hAnsi="宋体" w:cs="宋体"/>
          <w:kern w:val="0"/>
        </w:rPr>
        <w:t>采购需求：</w:t>
      </w:r>
    </w:p>
    <w:tbl>
      <w:tblPr>
        <w:tblStyle w:val="25"/>
        <w:tblW w:w="96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2226"/>
        <w:gridCol w:w="760"/>
        <w:gridCol w:w="1547"/>
        <w:gridCol w:w="773"/>
        <w:gridCol w:w="2905"/>
        <w:gridCol w:w="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742" w:type="dxa"/>
            <w:vAlign w:val="center"/>
          </w:tcPr>
          <w:p>
            <w:pPr>
              <w:widowControl/>
              <w:spacing w:after="120" w:line="400" w:lineRule="exact"/>
              <w:jc w:val="center"/>
              <w:rPr>
                <w:b/>
                <w:bCs/>
              </w:rPr>
            </w:pPr>
            <w:r>
              <w:rPr>
                <w:rFonts w:hint="eastAsia" w:ascii="宋体" w:hAnsi="宋体" w:cs="宋体"/>
                <w:b/>
                <w:bCs/>
              </w:rPr>
              <w:t>序号</w:t>
            </w:r>
          </w:p>
        </w:tc>
        <w:tc>
          <w:tcPr>
            <w:tcW w:w="2226" w:type="dxa"/>
            <w:vAlign w:val="center"/>
          </w:tcPr>
          <w:p>
            <w:pPr>
              <w:widowControl/>
              <w:spacing w:after="120" w:line="400" w:lineRule="exact"/>
              <w:jc w:val="center"/>
              <w:rPr>
                <w:b/>
                <w:bCs/>
              </w:rPr>
            </w:pPr>
            <w:r>
              <w:rPr>
                <w:rFonts w:hint="eastAsia" w:ascii="宋体" w:hAnsi="宋体" w:cs="宋体"/>
                <w:b/>
                <w:bCs/>
              </w:rPr>
              <w:t>标项名称</w:t>
            </w:r>
          </w:p>
        </w:tc>
        <w:tc>
          <w:tcPr>
            <w:tcW w:w="760" w:type="dxa"/>
            <w:vAlign w:val="center"/>
          </w:tcPr>
          <w:p>
            <w:pPr>
              <w:widowControl/>
              <w:spacing w:after="120" w:line="400" w:lineRule="exact"/>
              <w:jc w:val="center"/>
              <w:rPr>
                <w:b/>
                <w:bCs/>
              </w:rPr>
            </w:pPr>
            <w:r>
              <w:rPr>
                <w:rFonts w:hint="eastAsia" w:ascii="宋体" w:hAnsi="宋体" w:cs="宋体"/>
                <w:b/>
                <w:bCs/>
              </w:rPr>
              <w:t>数量</w:t>
            </w:r>
          </w:p>
        </w:tc>
        <w:tc>
          <w:tcPr>
            <w:tcW w:w="1547" w:type="dxa"/>
            <w:vAlign w:val="center"/>
          </w:tcPr>
          <w:p>
            <w:pPr>
              <w:widowControl/>
              <w:spacing w:after="120" w:line="400" w:lineRule="exact"/>
              <w:jc w:val="center"/>
              <w:rPr>
                <w:b/>
                <w:bCs/>
              </w:rPr>
            </w:pPr>
            <w:r>
              <w:rPr>
                <w:rFonts w:hint="eastAsia" w:ascii="宋体" w:hAnsi="宋体" w:cs="宋体"/>
                <w:b/>
                <w:bCs/>
              </w:rPr>
              <w:t>预算金额（元）</w:t>
            </w:r>
          </w:p>
        </w:tc>
        <w:tc>
          <w:tcPr>
            <w:tcW w:w="773" w:type="dxa"/>
            <w:vAlign w:val="center"/>
          </w:tcPr>
          <w:p>
            <w:pPr>
              <w:widowControl/>
              <w:spacing w:after="120" w:line="400" w:lineRule="exact"/>
              <w:jc w:val="center"/>
              <w:rPr>
                <w:b/>
                <w:bCs/>
              </w:rPr>
            </w:pPr>
            <w:r>
              <w:rPr>
                <w:rFonts w:hint="eastAsia" w:ascii="宋体" w:hAnsi="宋体" w:cs="宋体"/>
                <w:b/>
                <w:bCs/>
              </w:rPr>
              <w:t>单位</w:t>
            </w:r>
          </w:p>
        </w:tc>
        <w:tc>
          <w:tcPr>
            <w:tcW w:w="2905" w:type="dxa"/>
            <w:vAlign w:val="center"/>
          </w:tcPr>
          <w:p>
            <w:pPr>
              <w:widowControl/>
              <w:spacing w:after="120" w:line="400" w:lineRule="exact"/>
              <w:jc w:val="center"/>
              <w:rPr>
                <w:b/>
                <w:bCs/>
              </w:rPr>
            </w:pPr>
            <w:r>
              <w:rPr>
                <w:rFonts w:hint="eastAsia" w:ascii="宋体" w:hAnsi="宋体" w:cs="宋体"/>
                <w:b/>
                <w:bCs/>
              </w:rPr>
              <w:t>简要规格描述</w:t>
            </w:r>
          </w:p>
        </w:tc>
        <w:tc>
          <w:tcPr>
            <w:tcW w:w="743" w:type="dxa"/>
            <w:vAlign w:val="center"/>
          </w:tcPr>
          <w:p>
            <w:pPr>
              <w:widowControl/>
              <w:spacing w:after="120" w:line="400" w:lineRule="exact"/>
              <w:jc w:val="center"/>
              <w:rPr>
                <w:b/>
                <w:bCs/>
              </w:rPr>
            </w:pPr>
            <w:r>
              <w:rPr>
                <w:rFonts w:hint="eastAsia" w:ascii="宋体" w:hAnsi="宋体" w:cs="宋体"/>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7" w:hRule="atLeast"/>
        </w:trPr>
        <w:tc>
          <w:tcPr>
            <w:tcW w:w="742" w:type="dxa"/>
            <w:vAlign w:val="center"/>
          </w:tcPr>
          <w:p>
            <w:pPr>
              <w:widowControl/>
              <w:spacing w:after="120" w:line="400" w:lineRule="exact"/>
              <w:jc w:val="center"/>
            </w:pPr>
            <w:r>
              <w:rPr>
                <w:rFonts w:hint="eastAsia" w:ascii="宋体" w:hAnsi="宋体" w:cs="宋体"/>
                <w:kern w:val="0"/>
              </w:rPr>
              <w:t>1</w:t>
            </w:r>
          </w:p>
        </w:tc>
        <w:tc>
          <w:tcPr>
            <w:tcW w:w="2226" w:type="dxa"/>
            <w:vAlign w:val="center"/>
          </w:tcPr>
          <w:p>
            <w:pPr>
              <w:widowControl/>
              <w:spacing w:after="120" w:line="400" w:lineRule="exact"/>
              <w:jc w:val="center"/>
              <w:rPr>
                <w:rFonts w:hint="eastAsia" w:eastAsia="宋体"/>
                <w:lang w:val="en-US" w:eastAsia="zh-CN"/>
              </w:rPr>
            </w:pPr>
            <w:r>
              <w:rPr>
                <w:rFonts w:hint="eastAsia" w:ascii="宋体" w:hAnsi="宋体" w:cs="宋体"/>
                <w:kern w:val="0"/>
                <w:lang w:val="zh-CN"/>
              </w:rPr>
              <w:t>西宁市土壤环境监测能力建设项</w:t>
            </w:r>
            <w:r>
              <w:rPr>
                <w:rFonts w:hint="eastAsia" w:ascii="宋体" w:hAnsi="宋体" w:cs="宋体"/>
                <w:kern w:val="0"/>
                <w:lang w:val="en-US" w:eastAsia="zh-CN"/>
              </w:rPr>
              <w:t>目</w:t>
            </w:r>
          </w:p>
        </w:tc>
        <w:tc>
          <w:tcPr>
            <w:tcW w:w="760" w:type="dxa"/>
            <w:vAlign w:val="center"/>
          </w:tcPr>
          <w:p>
            <w:pPr>
              <w:widowControl/>
              <w:spacing w:after="120" w:line="400" w:lineRule="exact"/>
              <w:jc w:val="center"/>
            </w:pPr>
            <w:r>
              <w:rPr>
                <w:rFonts w:hint="eastAsia" w:ascii="宋体" w:hAnsi="宋体" w:cs="宋体"/>
              </w:rPr>
              <w:t>1</w:t>
            </w:r>
          </w:p>
        </w:tc>
        <w:tc>
          <w:tcPr>
            <w:tcW w:w="1547" w:type="dxa"/>
            <w:vAlign w:val="center"/>
          </w:tcPr>
          <w:p>
            <w:pPr>
              <w:widowControl/>
              <w:spacing w:after="120" w:line="400" w:lineRule="exact"/>
              <w:jc w:val="center"/>
            </w:pPr>
            <w:r>
              <w:rPr>
                <w:rFonts w:hint="eastAsia" w:ascii="宋体" w:hAnsi="宋体" w:cs="宋体"/>
                <w:kern w:val="0"/>
              </w:rPr>
              <w:t>7140000</w:t>
            </w:r>
            <w:r>
              <w:rPr>
                <w:rFonts w:hint="eastAsia" w:ascii="宋体" w:hAnsi="宋体" w:cs="宋体"/>
              </w:rPr>
              <w:t>.00</w:t>
            </w:r>
          </w:p>
        </w:tc>
        <w:tc>
          <w:tcPr>
            <w:tcW w:w="773" w:type="dxa"/>
            <w:vAlign w:val="center"/>
          </w:tcPr>
          <w:p>
            <w:pPr>
              <w:widowControl/>
              <w:spacing w:after="120" w:line="400" w:lineRule="exact"/>
              <w:jc w:val="center"/>
            </w:pPr>
            <w:r>
              <w:rPr>
                <w:rFonts w:hint="eastAsia" w:ascii="宋体" w:hAnsi="宋体" w:cs="宋体"/>
              </w:rPr>
              <w:t>批</w:t>
            </w:r>
          </w:p>
        </w:tc>
        <w:tc>
          <w:tcPr>
            <w:tcW w:w="2905" w:type="dxa"/>
            <w:vAlign w:val="center"/>
          </w:tcPr>
          <w:p>
            <w:pPr>
              <w:pStyle w:val="3"/>
              <w:jc w:val="center"/>
            </w:pPr>
            <w:r>
              <w:rPr>
                <w:rFonts w:hint="eastAsia" w:ascii="仿宋" w:hAnsi="仿宋"/>
                <w:color w:val="000000"/>
                <w:kern w:val="0"/>
                <w:szCs w:val="28"/>
              </w:rPr>
              <w:t>波长色散X射线荧光光谱仪、全自动烷基汞/总汞二位一体分析系统</w:t>
            </w:r>
            <w:r>
              <w:rPr>
                <w:rFonts w:hint="eastAsia" w:ascii="宋体" w:hAnsi="宋体" w:cs="宋体"/>
              </w:rPr>
              <w:t>等设备采购，具体详见“第五部分采购项目要求及技术参数”</w:t>
            </w:r>
          </w:p>
        </w:tc>
        <w:tc>
          <w:tcPr>
            <w:tcW w:w="743" w:type="dxa"/>
            <w:vAlign w:val="center"/>
          </w:tcPr>
          <w:p>
            <w:pPr>
              <w:pStyle w:val="3"/>
              <w:jc w:val="center"/>
            </w:pPr>
            <w:r>
              <w:rPr>
                <w:rFonts w:hint="eastAsia"/>
              </w:rPr>
              <w:t>国产</w:t>
            </w:r>
          </w:p>
        </w:tc>
      </w:tr>
    </w:tbl>
    <w:p>
      <w:pPr>
        <w:rPr>
          <w:rFonts w:ascii="宋体" w:hAnsi="宋体" w:cs="宋体"/>
          <w:kern w:val="0"/>
        </w:rPr>
      </w:pPr>
      <w:r>
        <w:rPr>
          <w:rFonts w:hint="eastAsia" w:ascii="宋体" w:hAnsi="宋体" w:cs="宋体"/>
          <w:kern w:val="0"/>
        </w:rPr>
        <w:t xml:space="preserve">      </w:t>
      </w:r>
    </w:p>
    <w:p>
      <w:pPr>
        <w:spacing w:line="360" w:lineRule="auto"/>
        <w:ind w:firstLine="480" w:firstLineChars="200"/>
        <w:rPr>
          <w:rFonts w:ascii="宋体" w:hAnsi="宋体" w:cs="宋体"/>
          <w:kern w:val="0"/>
        </w:rPr>
      </w:pPr>
      <w:r>
        <w:rPr>
          <w:rFonts w:hint="eastAsia" w:ascii="宋体" w:hAnsi="宋体" w:cs="宋体"/>
          <w:kern w:val="0"/>
        </w:rPr>
        <w:t>合同履行期</w:t>
      </w:r>
      <w:r>
        <w:rPr>
          <w:rFonts w:hint="eastAsia" w:ascii="宋体" w:hAnsi="宋体" w:cs="宋体"/>
          <w:color w:val="000000"/>
          <w:kern w:val="0"/>
        </w:rPr>
        <w:t>限：自签订合同之日起30日历天完成供货。</w:t>
      </w:r>
    </w:p>
    <w:p>
      <w:pPr>
        <w:spacing w:line="360" w:lineRule="auto"/>
        <w:ind w:firstLine="480" w:firstLineChars="200"/>
        <w:rPr>
          <w:rFonts w:ascii="宋体" w:hAnsi="宋体" w:cs="宋体"/>
          <w:kern w:val="0"/>
        </w:rPr>
      </w:pPr>
      <w:r>
        <w:rPr>
          <w:rFonts w:hint="eastAsia" w:ascii="宋体" w:hAnsi="宋体" w:cs="宋体"/>
          <w:kern w:val="0"/>
        </w:rPr>
        <w:t>本项目不接受联合体投标。</w:t>
      </w:r>
    </w:p>
    <w:p>
      <w:pPr>
        <w:keepNext/>
        <w:keepLines/>
        <w:spacing w:before="260" w:after="140" w:line="360" w:lineRule="auto"/>
        <w:outlineLvl w:val="1"/>
        <w:rPr>
          <w:rFonts w:ascii="宋体" w:hAnsi="宋体" w:cs="宋体"/>
          <w:b/>
        </w:rPr>
      </w:pPr>
      <w:bookmarkStart w:id="7" w:name="_Toc28359003"/>
      <w:bookmarkStart w:id="8" w:name="_Toc28359080"/>
      <w:bookmarkStart w:id="9" w:name="_Toc35393791"/>
      <w:bookmarkStart w:id="10" w:name="_Toc35393622"/>
      <w:r>
        <w:rPr>
          <w:rFonts w:hint="eastAsia" w:ascii="宋体" w:hAnsi="宋体" w:cs="宋体"/>
          <w:b/>
        </w:rPr>
        <w:t>二、申请人的资格要求：</w:t>
      </w:r>
      <w:bookmarkEnd w:id="7"/>
      <w:bookmarkEnd w:id="8"/>
      <w:bookmarkEnd w:id="9"/>
      <w:bookmarkEnd w:id="10"/>
    </w:p>
    <w:p>
      <w:pPr>
        <w:spacing w:line="360" w:lineRule="auto"/>
        <w:ind w:firstLine="480" w:firstLineChars="200"/>
        <w:rPr>
          <w:rFonts w:ascii="宋体" w:hAnsi="宋体" w:cs="宋体"/>
        </w:rPr>
      </w:pPr>
      <w:r>
        <w:rPr>
          <w:rFonts w:hint="eastAsia" w:ascii="宋体" w:hAnsi="宋体" w:cs="宋体"/>
        </w:rPr>
        <w:t>1.满足《中华人民共和国政府采购法》第二十二条规定；</w:t>
      </w:r>
    </w:p>
    <w:p>
      <w:pPr>
        <w:spacing w:line="360" w:lineRule="auto"/>
        <w:ind w:firstLine="480" w:firstLineChars="200"/>
        <w:rPr>
          <w:rFonts w:ascii="宋体" w:hAnsi="宋体" w:cs="宋体"/>
          <w:color w:val="FF0000"/>
        </w:rPr>
      </w:pPr>
      <w:bookmarkStart w:id="11" w:name="_Toc28359004"/>
      <w:bookmarkStart w:id="12" w:name="_Toc28359081"/>
      <w:r>
        <w:rPr>
          <w:rFonts w:hint="eastAsia" w:ascii="宋体" w:hAnsi="宋体" w:cs="宋体"/>
        </w:rPr>
        <w:t>2.落实政府采购政策需满足的资格要求：无</w:t>
      </w:r>
    </w:p>
    <w:p>
      <w:pPr>
        <w:autoSpaceDE w:val="0"/>
        <w:autoSpaceDN w:val="0"/>
        <w:spacing w:line="360" w:lineRule="auto"/>
        <w:ind w:firstLine="480" w:firstLineChars="200"/>
        <w:rPr>
          <w:rFonts w:ascii="宋体" w:hAnsi="宋体" w:cs="宋体"/>
        </w:rPr>
      </w:pPr>
      <w:r>
        <w:rPr>
          <w:rFonts w:hint="eastAsia" w:ascii="宋体" w:hAnsi="宋体" w:cs="宋体"/>
        </w:rPr>
        <w:t>3.本项目的特定资格要求：</w:t>
      </w:r>
    </w:p>
    <w:p>
      <w:pPr>
        <w:tabs>
          <w:tab w:val="left" w:pos="840"/>
        </w:tabs>
        <w:spacing w:line="360" w:lineRule="auto"/>
        <w:ind w:firstLine="480" w:firstLineChars="200"/>
        <w:rPr>
          <w:rFonts w:ascii="宋体" w:hAnsi="宋体" w:cs="宋体"/>
          <w:lang w:val="zh-CN"/>
        </w:rPr>
      </w:pPr>
      <w:r>
        <w:rPr>
          <w:rFonts w:hint="eastAsia" w:ascii="宋体" w:hAnsi="宋体" w:cs="宋体"/>
          <w:kern w:val="0"/>
        </w:rPr>
        <w:t>3.1</w:t>
      </w:r>
      <w:r>
        <w:rPr>
          <w:rFonts w:hint="eastAsia" w:ascii="宋体" w:hAnsi="宋体" w:cs="宋体"/>
          <w:lang w:val="zh-CN"/>
        </w:rPr>
        <w:t>符合《政府采购法》第22条条件，并提供下列材料：</w:t>
      </w:r>
    </w:p>
    <w:p>
      <w:pPr>
        <w:autoSpaceDE w:val="0"/>
        <w:autoSpaceDN w:val="0"/>
        <w:spacing w:line="360" w:lineRule="auto"/>
        <w:ind w:firstLine="480" w:firstLineChars="200"/>
        <w:rPr>
          <w:rFonts w:ascii="宋体" w:hAnsi="宋体" w:cs="宋体"/>
          <w:kern w:val="0"/>
          <w:lang w:val="zh-CN"/>
        </w:rPr>
      </w:pPr>
      <w:r>
        <w:rPr>
          <w:rFonts w:hint="eastAsia" w:ascii="宋体" w:hAnsi="宋体" w:cs="宋体"/>
          <w:kern w:val="0"/>
          <w:lang w:val="zh-CN"/>
        </w:rPr>
        <w:t>（</w:t>
      </w:r>
      <w:r>
        <w:rPr>
          <w:rFonts w:hint="eastAsia" w:ascii="宋体" w:hAnsi="宋体" w:cs="宋体"/>
          <w:kern w:val="0"/>
        </w:rPr>
        <w:t>1</w:t>
      </w:r>
      <w:r>
        <w:rPr>
          <w:rFonts w:hint="eastAsia" w:ascii="宋体" w:hAnsi="宋体" w:cs="宋体"/>
          <w:kern w:val="0"/>
          <w:lang w:val="zh-CN"/>
        </w:rPr>
        <w:t>）投标人的营业执照等证明文件，自然人的身份证明。</w:t>
      </w:r>
    </w:p>
    <w:p>
      <w:pPr>
        <w:autoSpaceDE w:val="0"/>
        <w:autoSpaceDN w:val="0"/>
        <w:spacing w:line="360" w:lineRule="auto"/>
        <w:ind w:firstLine="480" w:firstLineChars="200"/>
        <w:rPr>
          <w:rFonts w:ascii="宋体" w:hAnsi="宋体" w:cs="宋体"/>
          <w:kern w:val="0"/>
          <w:lang w:val="zh-CN"/>
        </w:rPr>
      </w:pPr>
      <w:r>
        <w:rPr>
          <w:rFonts w:hint="eastAsia" w:ascii="宋体" w:hAnsi="宋体" w:cs="宋体"/>
          <w:kern w:val="0"/>
          <w:lang w:val="zh-CN"/>
        </w:rPr>
        <w:t>（</w:t>
      </w:r>
      <w:r>
        <w:rPr>
          <w:rFonts w:hint="eastAsia" w:ascii="宋体" w:hAnsi="宋体" w:cs="宋体"/>
          <w:kern w:val="0"/>
        </w:rPr>
        <w:t>2</w:t>
      </w:r>
      <w:r>
        <w:rPr>
          <w:rFonts w:hint="eastAsia" w:ascii="宋体" w:hAnsi="宋体" w:cs="宋体"/>
          <w:kern w:val="0"/>
          <w:lang w:val="zh-CN"/>
        </w:rPr>
        <w:t>）财务状况报告，依法缴纳税收和社会保障资金的相关材料。</w:t>
      </w:r>
    </w:p>
    <w:p>
      <w:pPr>
        <w:autoSpaceDE w:val="0"/>
        <w:autoSpaceDN w:val="0"/>
        <w:spacing w:line="360" w:lineRule="auto"/>
        <w:ind w:firstLine="480" w:firstLineChars="200"/>
        <w:rPr>
          <w:rFonts w:ascii="宋体" w:hAnsi="宋体" w:cs="宋体"/>
          <w:kern w:val="0"/>
          <w:lang w:val="zh-CN"/>
        </w:rPr>
      </w:pPr>
      <w:r>
        <w:rPr>
          <w:rFonts w:hint="eastAsia" w:ascii="宋体" w:hAnsi="宋体" w:cs="宋体"/>
          <w:kern w:val="0"/>
          <w:lang w:val="zh-CN"/>
        </w:rPr>
        <w:t>（</w:t>
      </w:r>
      <w:r>
        <w:rPr>
          <w:rFonts w:hint="eastAsia" w:ascii="宋体" w:hAnsi="宋体" w:cs="宋体"/>
          <w:kern w:val="0"/>
        </w:rPr>
        <w:t>3</w:t>
      </w:r>
      <w:r>
        <w:rPr>
          <w:rFonts w:hint="eastAsia" w:ascii="宋体" w:hAnsi="宋体" w:cs="宋体"/>
          <w:kern w:val="0"/>
          <w:lang w:val="zh-CN"/>
        </w:rPr>
        <w:t>）具备履行合同所必需的设备和专业技术能力的证明材料。</w:t>
      </w:r>
    </w:p>
    <w:p>
      <w:pPr>
        <w:autoSpaceDE w:val="0"/>
        <w:autoSpaceDN w:val="0"/>
        <w:spacing w:line="360" w:lineRule="auto"/>
        <w:ind w:firstLine="480" w:firstLineChars="200"/>
        <w:rPr>
          <w:rFonts w:ascii="宋体" w:hAnsi="宋体" w:cs="宋体"/>
          <w:kern w:val="0"/>
          <w:lang w:val="zh-CN"/>
        </w:rPr>
      </w:pPr>
      <w:r>
        <w:rPr>
          <w:rFonts w:hint="eastAsia" w:ascii="宋体" w:hAnsi="宋体" w:cs="宋体"/>
          <w:kern w:val="0"/>
          <w:lang w:val="zh-CN"/>
        </w:rPr>
        <w:t>（</w:t>
      </w:r>
      <w:r>
        <w:rPr>
          <w:rFonts w:hint="eastAsia" w:ascii="宋体" w:hAnsi="宋体" w:cs="宋体"/>
          <w:kern w:val="0"/>
        </w:rPr>
        <w:t>4</w:t>
      </w:r>
      <w:r>
        <w:rPr>
          <w:rFonts w:hint="eastAsia" w:ascii="宋体" w:hAnsi="宋体" w:cs="宋体"/>
          <w:kern w:val="0"/>
          <w:lang w:val="zh-CN"/>
        </w:rPr>
        <w:t>）参加政府采购活动前3年内在经营活动中没有重大违法记录的书面声明。</w:t>
      </w:r>
    </w:p>
    <w:p>
      <w:pPr>
        <w:tabs>
          <w:tab w:val="left" w:pos="840"/>
        </w:tabs>
        <w:spacing w:line="360" w:lineRule="auto"/>
        <w:ind w:firstLine="480" w:firstLineChars="200"/>
        <w:rPr>
          <w:rFonts w:ascii="宋体" w:hAnsi="宋体" w:cs="宋体"/>
          <w:kern w:val="0"/>
          <w:lang w:val="zh-CN"/>
        </w:rPr>
      </w:pPr>
      <w:r>
        <w:rPr>
          <w:rFonts w:hint="eastAsia" w:ascii="宋体" w:hAnsi="宋体" w:cs="宋体"/>
          <w:kern w:val="0"/>
          <w:lang w:val="zh-CN"/>
        </w:rPr>
        <w:t>（</w:t>
      </w:r>
      <w:r>
        <w:rPr>
          <w:rFonts w:hint="eastAsia" w:ascii="宋体" w:hAnsi="宋体" w:cs="宋体"/>
          <w:kern w:val="0"/>
        </w:rPr>
        <w:t>5</w:t>
      </w:r>
      <w:r>
        <w:rPr>
          <w:rFonts w:hint="eastAsia" w:ascii="宋体" w:hAnsi="宋体" w:cs="宋体"/>
          <w:kern w:val="0"/>
          <w:lang w:val="zh-CN"/>
        </w:rPr>
        <w:t>）具备法律、行政法规规定的其他条件的证明材料。</w:t>
      </w:r>
    </w:p>
    <w:p>
      <w:pPr>
        <w:tabs>
          <w:tab w:val="left" w:pos="840"/>
        </w:tabs>
        <w:spacing w:line="360" w:lineRule="auto"/>
        <w:ind w:firstLine="480" w:firstLineChars="200"/>
        <w:rPr>
          <w:rFonts w:ascii="宋体" w:hAnsi="宋体" w:cs="宋体"/>
          <w:kern w:val="0"/>
          <w:lang w:val="zh-CN"/>
        </w:rPr>
      </w:pPr>
      <w:r>
        <w:rPr>
          <w:rFonts w:hint="eastAsia" w:ascii="宋体" w:hAnsi="宋体" w:cs="宋体"/>
          <w:kern w:val="0"/>
        </w:rPr>
        <w:t>3.2</w:t>
      </w:r>
      <w:r>
        <w:rPr>
          <w:rFonts w:hint="eastAsia" w:ascii="宋体" w:hAnsi="宋体" w:cs="宋体"/>
          <w:kern w:val="0"/>
          <w:lang w:val="zh-CN"/>
        </w:rPr>
        <w:t>单位负责人为同一人或者存在直接控股、管理关系的不同供应商，不得参加同一合同项下的政府采购活动。否则，皆取消</w:t>
      </w:r>
      <w:r>
        <w:rPr>
          <w:rFonts w:hint="eastAsia" w:ascii="宋体" w:hAnsi="宋体" w:cs="宋体"/>
          <w:kern w:val="0"/>
        </w:rPr>
        <w:t>投标</w:t>
      </w:r>
      <w:r>
        <w:rPr>
          <w:rFonts w:hint="eastAsia" w:ascii="宋体" w:hAnsi="宋体" w:cs="宋体"/>
          <w:kern w:val="0"/>
          <w:lang w:val="zh-CN"/>
        </w:rPr>
        <w:t>资格；</w:t>
      </w:r>
    </w:p>
    <w:p>
      <w:pPr>
        <w:spacing w:line="360" w:lineRule="auto"/>
        <w:ind w:firstLine="480" w:firstLineChars="200"/>
        <w:rPr>
          <w:rFonts w:ascii="宋体" w:hAnsi="宋体" w:cs="宋体"/>
          <w:kern w:val="0"/>
          <w:lang w:val="zh-CN"/>
        </w:rPr>
      </w:pPr>
      <w:r>
        <w:rPr>
          <w:rFonts w:hint="eastAsia" w:ascii="宋体" w:hAnsi="宋体" w:cs="宋体"/>
          <w:kern w:val="0"/>
        </w:rPr>
        <w:t>3.3</w:t>
      </w:r>
      <w:r>
        <w:rPr>
          <w:rFonts w:hint="eastAsia" w:ascii="宋体" w:hAnsi="宋体" w:cs="宋体"/>
          <w:kern w:val="0"/>
          <w:lang w:val="zh-CN"/>
        </w:rPr>
        <w:t>经信用中国（www.creditchina.gov.cn）、中国政府采购网（www.ccgp.gov.cn）等渠道查询后，列入失信被执行人、重大税收违法案件当事人名单、政府采购严重违法失信行为记录名单的，取消</w:t>
      </w:r>
      <w:r>
        <w:rPr>
          <w:rFonts w:hint="eastAsia" w:ascii="宋体" w:hAnsi="宋体" w:cs="宋体"/>
          <w:kern w:val="0"/>
        </w:rPr>
        <w:t>投标</w:t>
      </w:r>
      <w:r>
        <w:rPr>
          <w:rFonts w:hint="eastAsia" w:ascii="宋体" w:hAnsi="宋体" w:cs="宋体"/>
          <w:kern w:val="0"/>
          <w:lang w:val="zh-CN"/>
        </w:rPr>
        <w:t>资格(提供“信用中国”网站的查询截图，时间为截止时间前20天内)</w:t>
      </w:r>
    </w:p>
    <w:p>
      <w:pPr>
        <w:spacing w:line="360" w:lineRule="auto"/>
        <w:ind w:firstLine="480" w:firstLineChars="200"/>
        <w:rPr>
          <w:rFonts w:ascii="宋体" w:hAnsi="宋体" w:cs="宋体"/>
          <w:kern w:val="0"/>
        </w:rPr>
      </w:pPr>
      <w:r>
        <w:rPr>
          <w:rFonts w:hint="eastAsia" w:ascii="宋体" w:hAnsi="宋体" w:cs="宋体"/>
          <w:kern w:val="0"/>
        </w:rPr>
        <w:t>3.4为本采购项目提供整体设计、规范编制或者项目管理、监理、检测等服务的供应商，不得再参加该采购项目的采购活动；</w:t>
      </w:r>
    </w:p>
    <w:p>
      <w:pPr>
        <w:spacing w:line="360" w:lineRule="auto"/>
        <w:ind w:firstLine="480" w:firstLineChars="200"/>
        <w:rPr>
          <w:rFonts w:ascii="宋体" w:hAnsi="宋体" w:cs="宋体"/>
          <w:kern w:val="0"/>
        </w:rPr>
      </w:pPr>
      <w:r>
        <w:rPr>
          <w:rFonts w:hint="eastAsia" w:ascii="宋体" w:hAnsi="宋体" w:cs="宋体"/>
          <w:kern w:val="0"/>
        </w:rPr>
        <w:t>3.5</w:t>
      </w:r>
      <w:r>
        <w:rPr>
          <w:rFonts w:hint="eastAsia" w:ascii="宋体" w:hAnsi="宋体" w:cs="宋体"/>
          <w:kern w:val="0"/>
          <w:lang w:val="zh-CN"/>
        </w:rPr>
        <w:t>本项目不接受供应商以联合体方式</w:t>
      </w:r>
      <w:r>
        <w:rPr>
          <w:rFonts w:hint="eastAsia" w:ascii="宋体" w:hAnsi="宋体" w:cs="宋体"/>
          <w:kern w:val="0"/>
        </w:rPr>
        <w:t>进行投标</w:t>
      </w:r>
      <w:r>
        <w:rPr>
          <w:rFonts w:hint="eastAsia" w:ascii="宋体" w:hAnsi="宋体" w:cs="宋体"/>
          <w:kern w:val="0"/>
          <w:lang w:val="zh-CN"/>
        </w:rPr>
        <w:t>。</w:t>
      </w:r>
    </w:p>
    <w:p>
      <w:pPr>
        <w:keepNext/>
        <w:keepLines/>
        <w:spacing w:before="260" w:after="140" w:line="360" w:lineRule="auto"/>
        <w:outlineLvl w:val="1"/>
        <w:rPr>
          <w:rFonts w:ascii="宋体" w:hAnsi="宋体" w:cs="宋体"/>
          <w:b/>
        </w:rPr>
      </w:pPr>
      <w:bookmarkStart w:id="13" w:name="_Toc35393623"/>
      <w:bookmarkStart w:id="14" w:name="_Toc35393792"/>
      <w:r>
        <w:rPr>
          <w:rFonts w:hint="eastAsia" w:ascii="宋体" w:hAnsi="宋体" w:cs="宋体"/>
          <w:b/>
        </w:rPr>
        <w:t>三、获取招标文件</w:t>
      </w:r>
      <w:bookmarkEnd w:id="11"/>
      <w:bookmarkEnd w:id="12"/>
      <w:bookmarkEnd w:id="13"/>
      <w:bookmarkEnd w:id="14"/>
    </w:p>
    <w:p>
      <w:pPr>
        <w:spacing w:line="360" w:lineRule="auto"/>
        <w:ind w:firstLine="480" w:firstLineChars="200"/>
        <w:rPr>
          <w:rFonts w:ascii="宋体" w:hAnsi="宋体" w:cs="宋体"/>
          <w:color w:val="auto"/>
          <w:kern w:val="0"/>
        </w:rPr>
      </w:pPr>
      <w:bookmarkStart w:id="15" w:name="_Toc28359005"/>
      <w:bookmarkStart w:id="16" w:name="_Toc28359082"/>
      <w:bookmarkStart w:id="17" w:name="_Toc35393624"/>
      <w:bookmarkStart w:id="18" w:name="_Toc35393793"/>
      <w:r>
        <w:rPr>
          <w:rFonts w:hint="eastAsia" w:ascii="宋体" w:hAnsi="宋体" w:cs="宋体"/>
          <w:color w:val="auto"/>
          <w:kern w:val="0"/>
        </w:rPr>
        <w:t>时间：2021年12月1</w:t>
      </w:r>
      <w:r>
        <w:rPr>
          <w:rFonts w:hint="eastAsia" w:ascii="宋体" w:hAnsi="宋体" w:cs="宋体"/>
          <w:color w:val="auto"/>
          <w:kern w:val="0"/>
          <w:lang w:val="en-US" w:eastAsia="zh-CN"/>
        </w:rPr>
        <w:t>7</w:t>
      </w:r>
      <w:r>
        <w:rPr>
          <w:rFonts w:hint="eastAsia" w:ascii="宋体" w:hAnsi="宋体" w:cs="宋体"/>
          <w:color w:val="auto"/>
          <w:kern w:val="0"/>
        </w:rPr>
        <w:t>日至2021年12月2</w:t>
      </w:r>
      <w:r>
        <w:rPr>
          <w:rFonts w:hint="eastAsia" w:ascii="宋体" w:hAnsi="宋体" w:cs="宋体"/>
          <w:color w:val="auto"/>
          <w:kern w:val="0"/>
          <w:lang w:val="en-US" w:eastAsia="zh-CN"/>
        </w:rPr>
        <w:t>3</w:t>
      </w:r>
      <w:r>
        <w:rPr>
          <w:rFonts w:hint="eastAsia" w:ascii="宋体" w:hAnsi="宋体" w:cs="宋体"/>
          <w:color w:val="auto"/>
          <w:kern w:val="0"/>
        </w:rPr>
        <w:t>日，00:00至24:00（北京时间，法定节假日除外）</w:t>
      </w:r>
    </w:p>
    <w:p>
      <w:pPr>
        <w:spacing w:line="360" w:lineRule="auto"/>
        <w:ind w:firstLine="480" w:firstLineChars="200"/>
        <w:rPr>
          <w:rFonts w:ascii="宋体" w:hAnsi="宋体" w:cs="宋体"/>
          <w:color w:val="auto"/>
          <w:kern w:val="0"/>
        </w:rPr>
      </w:pPr>
      <w:r>
        <w:rPr>
          <w:rFonts w:hint="eastAsia" w:ascii="宋体" w:hAnsi="宋体" w:cs="宋体"/>
          <w:color w:val="auto"/>
          <w:kern w:val="0"/>
        </w:rPr>
        <w:t>地点：政采云平台（https://www.zcygov.cn/）</w:t>
      </w:r>
    </w:p>
    <w:p>
      <w:pPr>
        <w:spacing w:line="360" w:lineRule="auto"/>
        <w:ind w:firstLine="480" w:firstLineChars="200"/>
        <w:rPr>
          <w:rFonts w:ascii="宋体" w:hAnsi="宋体" w:cs="宋体"/>
          <w:color w:val="auto"/>
          <w:kern w:val="0"/>
        </w:rPr>
      </w:pPr>
      <w:r>
        <w:rPr>
          <w:rFonts w:hint="eastAsia" w:ascii="宋体" w:hAnsi="宋体" w:cs="宋体"/>
          <w:color w:val="auto"/>
          <w:kern w:val="0"/>
        </w:rPr>
        <w:t>方式：供应商登录政采云平台https://www.zcygov.cn/在线申请获取采购文件（进入“项目采购”应用，在获取采购文件菜单中选择项目，申请获取采购文件）</w:t>
      </w:r>
    </w:p>
    <w:p>
      <w:pPr>
        <w:spacing w:line="360" w:lineRule="auto"/>
        <w:ind w:firstLine="480" w:firstLineChars="200"/>
        <w:rPr>
          <w:rFonts w:ascii="宋体" w:hAnsi="宋体" w:cs="宋体"/>
          <w:color w:val="auto"/>
          <w:kern w:val="0"/>
          <w:lang w:val="zh-CN"/>
        </w:rPr>
      </w:pPr>
      <w:r>
        <w:rPr>
          <w:rFonts w:hint="eastAsia" w:ascii="宋体" w:hAnsi="宋体" w:cs="宋体"/>
          <w:color w:val="auto"/>
          <w:kern w:val="0"/>
        </w:rPr>
        <w:t>售价：0</w:t>
      </w:r>
      <w:r>
        <w:rPr>
          <w:rFonts w:hint="eastAsia" w:ascii="宋体" w:hAnsi="宋体" w:cs="宋体"/>
          <w:color w:val="auto"/>
          <w:kern w:val="0"/>
          <w:lang w:val="zh-CN"/>
        </w:rPr>
        <w:t>元/份</w:t>
      </w:r>
    </w:p>
    <w:p>
      <w:pPr>
        <w:keepNext/>
        <w:keepLines/>
        <w:spacing w:before="260" w:after="140" w:line="360" w:lineRule="auto"/>
        <w:outlineLvl w:val="1"/>
        <w:rPr>
          <w:rFonts w:ascii="宋体" w:hAnsi="宋体" w:cs="宋体"/>
          <w:b/>
          <w:color w:val="auto"/>
        </w:rPr>
      </w:pPr>
      <w:r>
        <w:rPr>
          <w:rFonts w:hint="eastAsia" w:ascii="宋体" w:hAnsi="宋体" w:cs="宋体"/>
          <w:b/>
          <w:color w:val="auto"/>
        </w:rPr>
        <w:t>四、提交投标文件</w:t>
      </w:r>
      <w:bookmarkEnd w:id="15"/>
      <w:bookmarkEnd w:id="16"/>
      <w:r>
        <w:rPr>
          <w:rFonts w:hint="eastAsia" w:ascii="宋体" w:hAnsi="宋体" w:cs="宋体"/>
          <w:b/>
          <w:color w:val="auto"/>
        </w:rPr>
        <w:t>截止时间、开标时间和地点</w:t>
      </w:r>
      <w:bookmarkEnd w:id="17"/>
      <w:bookmarkEnd w:id="18"/>
    </w:p>
    <w:p>
      <w:pPr>
        <w:spacing w:line="360" w:lineRule="auto"/>
        <w:ind w:firstLine="480" w:firstLineChars="200"/>
        <w:rPr>
          <w:rFonts w:ascii="宋体" w:hAnsi="宋体" w:cs="宋体"/>
          <w:color w:val="auto"/>
          <w:kern w:val="0"/>
        </w:rPr>
      </w:pPr>
      <w:bookmarkStart w:id="19" w:name="_Toc28359084"/>
      <w:bookmarkStart w:id="20" w:name="_Toc35393625"/>
      <w:bookmarkStart w:id="21" w:name="_Toc35393794"/>
      <w:bookmarkStart w:id="22" w:name="_Toc28359007"/>
      <w:r>
        <w:rPr>
          <w:rFonts w:hint="eastAsia" w:ascii="宋体" w:hAnsi="宋体" w:cs="宋体"/>
          <w:color w:val="auto"/>
          <w:kern w:val="0"/>
        </w:rPr>
        <w:t>提交投标文件截止时间：</w:t>
      </w:r>
      <w:r>
        <w:rPr>
          <w:rFonts w:hint="eastAsia" w:ascii="宋体" w:hAnsi="宋体" w:cs="宋体"/>
          <w:color w:val="auto"/>
          <w:kern w:val="0"/>
          <w:u w:val="single"/>
        </w:rPr>
        <w:t>2022年01月</w:t>
      </w:r>
      <w:r>
        <w:rPr>
          <w:rFonts w:hint="eastAsia" w:ascii="宋体" w:hAnsi="宋体" w:cs="宋体"/>
          <w:color w:val="auto"/>
          <w:u w:val="single"/>
        </w:rPr>
        <w:t>0</w:t>
      </w:r>
      <w:r>
        <w:rPr>
          <w:rFonts w:hint="eastAsia" w:ascii="宋体" w:hAnsi="宋体" w:cs="宋体"/>
          <w:color w:val="auto"/>
          <w:u w:val="single"/>
          <w:lang w:val="en-US" w:eastAsia="zh-CN"/>
        </w:rPr>
        <w:t>6</w:t>
      </w:r>
      <w:r>
        <w:rPr>
          <w:rFonts w:hint="eastAsia" w:ascii="宋体" w:hAnsi="宋体" w:cs="宋体"/>
          <w:color w:val="auto"/>
          <w:kern w:val="0"/>
          <w:u w:val="single"/>
        </w:rPr>
        <w:t>日</w:t>
      </w:r>
      <w:r>
        <w:rPr>
          <w:rFonts w:hint="eastAsia" w:ascii="宋体" w:hAnsi="宋体" w:cs="宋体"/>
          <w:color w:val="auto"/>
          <w:kern w:val="0"/>
          <w:u w:val="single"/>
          <w:lang w:val="en-US" w:eastAsia="zh-CN"/>
        </w:rPr>
        <w:t>13</w:t>
      </w:r>
      <w:r>
        <w:rPr>
          <w:rFonts w:hint="eastAsia" w:ascii="宋体" w:hAnsi="宋体" w:cs="宋体"/>
          <w:color w:val="auto"/>
          <w:kern w:val="0"/>
          <w:u w:val="single"/>
        </w:rPr>
        <w:t>:00</w:t>
      </w:r>
      <w:r>
        <w:rPr>
          <w:rFonts w:hint="eastAsia" w:ascii="宋体" w:hAnsi="宋体" w:cs="宋体"/>
          <w:color w:val="auto"/>
          <w:kern w:val="0"/>
        </w:rPr>
        <w:t>（北京时间）</w:t>
      </w:r>
    </w:p>
    <w:p>
      <w:pPr>
        <w:spacing w:line="360" w:lineRule="auto"/>
        <w:ind w:firstLine="480" w:firstLineChars="200"/>
        <w:rPr>
          <w:rFonts w:ascii="宋体" w:hAnsi="宋体" w:cs="宋体"/>
          <w:color w:val="auto"/>
          <w:kern w:val="0"/>
        </w:rPr>
      </w:pPr>
      <w:r>
        <w:rPr>
          <w:rFonts w:hint="eastAsia" w:ascii="宋体" w:hAnsi="宋体" w:cs="宋体"/>
          <w:color w:val="auto"/>
          <w:kern w:val="0"/>
        </w:rPr>
        <w:t>投标地点（网址）：</w:t>
      </w:r>
      <w:r>
        <w:rPr>
          <w:rFonts w:hint="eastAsia" w:ascii="宋体" w:hAnsi="宋体" w:cs="宋体"/>
          <w:color w:val="auto"/>
        </w:rPr>
        <w:t>政采云投标客户端（供应商应在投标截止时间前按招标文件要求使用政采云电子投标客户端制作上传电子投标文件，并在开标后30分钟内远程解密投标文件。）</w:t>
      </w:r>
      <w:r>
        <w:rPr>
          <w:rFonts w:hint="eastAsia" w:ascii="宋体" w:hAnsi="宋体" w:cs="宋体"/>
          <w:color w:val="auto"/>
          <w:kern w:val="0"/>
        </w:rPr>
        <w:t> </w:t>
      </w:r>
    </w:p>
    <w:p>
      <w:pPr>
        <w:spacing w:line="360" w:lineRule="auto"/>
        <w:ind w:firstLine="480" w:firstLineChars="200"/>
        <w:rPr>
          <w:rFonts w:ascii="宋体" w:hAnsi="宋体" w:cs="宋体"/>
          <w:color w:val="auto"/>
          <w:kern w:val="0"/>
        </w:rPr>
      </w:pPr>
      <w:r>
        <w:rPr>
          <w:rFonts w:hint="eastAsia" w:ascii="宋体" w:hAnsi="宋体" w:cs="宋体"/>
          <w:color w:val="auto"/>
          <w:kern w:val="0"/>
        </w:rPr>
        <w:t>开标时间：</w:t>
      </w:r>
      <w:r>
        <w:rPr>
          <w:rFonts w:hint="eastAsia" w:ascii="宋体" w:hAnsi="宋体" w:cs="宋体"/>
          <w:color w:val="auto"/>
          <w:kern w:val="0"/>
          <w:u w:val="single"/>
        </w:rPr>
        <w:t>2022年01月</w:t>
      </w:r>
      <w:r>
        <w:rPr>
          <w:rFonts w:hint="eastAsia" w:ascii="宋体" w:hAnsi="宋体" w:cs="宋体"/>
          <w:color w:val="auto"/>
          <w:u w:val="single"/>
        </w:rPr>
        <w:t>0</w:t>
      </w:r>
      <w:r>
        <w:rPr>
          <w:rFonts w:hint="eastAsia" w:ascii="宋体" w:hAnsi="宋体" w:cs="宋体"/>
          <w:color w:val="auto"/>
          <w:u w:val="single"/>
          <w:lang w:val="en-US" w:eastAsia="zh-CN"/>
        </w:rPr>
        <w:t>6</w:t>
      </w:r>
      <w:r>
        <w:rPr>
          <w:rFonts w:hint="eastAsia" w:ascii="宋体" w:hAnsi="宋体" w:cs="宋体"/>
          <w:color w:val="auto"/>
          <w:kern w:val="0"/>
          <w:u w:val="single"/>
        </w:rPr>
        <w:t>日</w:t>
      </w:r>
      <w:r>
        <w:rPr>
          <w:rFonts w:hint="eastAsia" w:ascii="宋体" w:hAnsi="宋体" w:cs="宋体"/>
          <w:color w:val="auto"/>
          <w:kern w:val="0"/>
          <w:u w:val="single"/>
          <w:lang w:val="en-US" w:eastAsia="zh-CN"/>
        </w:rPr>
        <w:t>13</w:t>
      </w:r>
      <w:r>
        <w:rPr>
          <w:rFonts w:hint="eastAsia" w:ascii="宋体" w:hAnsi="宋体" w:cs="宋体"/>
          <w:color w:val="auto"/>
          <w:kern w:val="0"/>
          <w:u w:val="single"/>
        </w:rPr>
        <w:t>:00</w:t>
      </w:r>
      <w:r>
        <w:rPr>
          <w:rFonts w:hint="eastAsia" w:ascii="宋体" w:hAnsi="宋体" w:cs="宋体"/>
          <w:color w:val="auto"/>
          <w:kern w:val="0"/>
        </w:rPr>
        <w:t>（北京时间） </w:t>
      </w:r>
    </w:p>
    <w:p>
      <w:pPr>
        <w:spacing w:line="360" w:lineRule="auto"/>
        <w:ind w:firstLine="480" w:firstLineChars="200"/>
        <w:rPr>
          <w:rFonts w:ascii="宋体" w:hAnsi="宋体" w:cs="宋体"/>
          <w:color w:val="000000"/>
          <w:kern w:val="0"/>
        </w:rPr>
      </w:pPr>
      <w:r>
        <w:rPr>
          <w:rFonts w:hint="eastAsia" w:ascii="宋体" w:hAnsi="宋体" w:cs="宋体"/>
          <w:color w:val="000000"/>
          <w:kern w:val="0"/>
        </w:rPr>
        <w:t>开标</w:t>
      </w:r>
      <w:r>
        <w:rPr>
          <w:rFonts w:hint="eastAsia" w:ascii="宋体" w:hAnsi="宋体" w:cs="宋体"/>
          <w:color w:val="auto"/>
          <w:kern w:val="0"/>
        </w:rPr>
        <w:t>地点：西宁市市民中心4楼西宁市公共资源交易中心</w:t>
      </w:r>
      <w:r>
        <w:rPr>
          <w:rFonts w:hint="eastAsia" w:ascii="宋体" w:hAnsi="宋体" w:cs="宋体"/>
          <w:color w:val="auto"/>
          <w:lang w:val="en-US" w:eastAsia="zh-CN"/>
        </w:rPr>
        <w:t>三</w:t>
      </w:r>
      <w:r>
        <w:rPr>
          <w:rFonts w:hint="eastAsia" w:ascii="宋体" w:hAnsi="宋体" w:cs="宋体"/>
          <w:color w:val="auto"/>
          <w:kern w:val="0"/>
        </w:rPr>
        <w:t>号开标室（西宁市南川西路沈家寨省团校对面） </w:t>
      </w:r>
    </w:p>
    <w:p>
      <w:pPr>
        <w:keepNext/>
        <w:keepLines/>
        <w:spacing w:before="260" w:after="140" w:line="360" w:lineRule="auto"/>
        <w:outlineLvl w:val="1"/>
        <w:rPr>
          <w:rFonts w:ascii="宋体" w:hAnsi="宋体" w:cs="宋体"/>
          <w:b/>
        </w:rPr>
      </w:pPr>
      <w:r>
        <w:rPr>
          <w:rFonts w:hint="eastAsia" w:ascii="宋体" w:hAnsi="宋体" w:cs="宋体"/>
          <w:b/>
        </w:rPr>
        <w:t>五、公告期限</w:t>
      </w:r>
      <w:bookmarkEnd w:id="19"/>
      <w:bookmarkEnd w:id="20"/>
      <w:bookmarkEnd w:id="21"/>
      <w:bookmarkEnd w:id="22"/>
    </w:p>
    <w:p>
      <w:pPr>
        <w:spacing w:line="360" w:lineRule="auto"/>
        <w:ind w:firstLine="480" w:firstLineChars="200"/>
        <w:rPr>
          <w:rFonts w:ascii="宋体" w:hAnsi="宋体" w:cs="宋体"/>
          <w:kern w:val="0"/>
        </w:rPr>
      </w:pPr>
      <w:r>
        <w:rPr>
          <w:rFonts w:hint="eastAsia" w:ascii="宋体" w:hAnsi="宋体" w:cs="宋体"/>
          <w:kern w:val="0"/>
        </w:rPr>
        <w:t>自本公告发布之日起5个工作日。</w:t>
      </w:r>
    </w:p>
    <w:p>
      <w:pPr>
        <w:keepNext/>
        <w:keepLines/>
        <w:spacing w:before="260" w:after="140" w:line="360" w:lineRule="auto"/>
        <w:outlineLvl w:val="1"/>
        <w:rPr>
          <w:rFonts w:ascii="宋体" w:hAnsi="宋体" w:cs="宋体"/>
          <w:b/>
        </w:rPr>
      </w:pPr>
      <w:bookmarkStart w:id="23" w:name="_Toc35393795"/>
      <w:bookmarkStart w:id="24" w:name="_Toc35393626"/>
      <w:r>
        <w:rPr>
          <w:rFonts w:hint="eastAsia" w:ascii="宋体" w:hAnsi="宋体" w:cs="宋体"/>
          <w:b/>
        </w:rPr>
        <w:t>六、其他补充事宜</w:t>
      </w:r>
      <w:bookmarkEnd w:id="23"/>
      <w:bookmarkEnd w:id="24"/>
    </w:p>
    <w:p>
      <w:pPr>
        <w:keepNext/>
        <w:keepLines/>
        <w:spacing w:line="360" w:lineRule="auto"/>
        <w:ind w:firstLine="480" w:firstLineChars="200"/>
        <w:outlineLvl w:val="1"/>
        <w:rPr>
          <w:rFonts w:ascii="宋体" w:hAnsi="宋体" w:cs="宋体"/>
          <w:kern w:val="0"/>
        </w:rPr>
      </w:pPr>
      <w:bookmarkStart w:id="25" w:name="_Toc28359008"/>
      <w:bookmarkStart w:id="26" w:name="_Toc35393627"/>
      <w:bookmarkStart w:id="27" w:name="_Toc35393796"/>
      <w:bookmarkStart w:id="28" w:name="_Toc28359085"/>
      <w:r>
        <w:rPr>
          <w:rFonts w:hint="eastAsia" w:ascii="宋体" w:hAnsi="宋体" w:cs="宋体"/>
          <w:kern w:val="0"/>
        </w:rPr>
        <w:t>1.本项目招标采用线上提交投标文件的方式进行，</w:t>
      </w:r>
      <w:r>
        <w:rPr>
          <w:rFonts w:hint="eastAsia" w:ascii="新宋体" w:hAnsi="新宋体" w:eastAsia="新宋体" w:cs="新宋体"/>
          <w:szCs w:val="28"/>
        </w:rPr>
        <w:t>投标文件必须在投标文件递交截止时间前上传至平台，</w:t>
      </w:r>
      <w:r>
        <w:rPr>
          <w:rFonts w:hint="eastAsia" w:ascii="宋体" w:hAnsi="宋体" w:cs="宋体"/>
          <w:color w:val="000000"/>
        </w:rPr>
        <w:t>开标后30分钟内供应商远程解密投标文件</w:t>
      </w:r>
      <w:r>
        <w:rPr>
          <w:rFonts w:hint="eastAsia" w:ascii="宋体" w:hAnsi="宋体" w:cs="宋体"/>
          <w:kern w:val="0"/>
        </w:rPr>
        <w:t>（如非系统原因造成无法解密的或非系统原因加密文件上传不成功的或没办理CA锁而造成加密文件无法解密、加密文件无法上传的视为无效投标）。</w:t>
      </w:r>
    </w:p>
    <w:p>
      <w:pPr>
        <w:keepNext/>
        <w:keepLines/>
        <w:spacing w:line="360" w:lineRule="auto"/>
        <w:ind w:firstLine="480" w:firstLineChars="200"/>
        <w:outlineLvl w:val="1"/>
        <w:rPr>
          <w:rFonts w:ascii="宋体" w:hAnsi="宋体" w:cs="宋体"/>
          <w:kern w:val="0"/>
        </w:rPr>
      </w:pPr>
      <w:r>
        <w:rPr>
          <w:rFonts w:hint="eastAsia" w:ascii="宋体" w:hAnsi="宋体" w:cs="宋体"/>
          <w:kern w:val="0"/>
        </w:rPr>
        <w:t>2.若供应商对项目采购电子交易系统操作有疑问，可登录政采云（https://www.zcygov.cn/），点击右侧咨询小采，获取采小蜜智能服务管家帮助，或拨打政采云服务热线400-881-7190获取热线服务帮助；CA问题联系电话（人工）：天谷CA 400-087-8198。</w:t>
      </w:r>
    </w:p>
    <w:p>
      <w:pPr>
        <w:keepNext/>
        <w:keepLines/>
        <w:spacing w:line="360" w:lineRule="auto"/>
        <w:ind w:firstLine="480" w:firstLineChars="200"/>
        <w:outlineLvl w:val="1"/>
        <w:rPr>
          <w:rFonts w:ascii="宋体" w:hAnsi="宋体" w:cs="宋体"/>
          <w:kern w:val="0"/>
        </w:rPr>
      </w:pPr>
      <w:r>
        <w:rPr>
          <w:rFonts w:hint="eastAsia" w:ascii="宋体" w:hAnsi="宋体" w:cs="宋体"/>
          <w:kern w:val="0"/>
        </w:rPr>
        <w:t>3.本公告在《青海政府采购网》、《青海省电子招标投标公共服务平台》、《青海国德招标代理有限公司官网》同时发布。</w:t>
      </w:r>
    </w:p>
    <w:p>
      <w:pPr>
        <w:keepNext/>
        <w:keepLines/>
        <w:spacing w:before="260" w:after="140" w:line="360" w:lineRule="auto"/>
        <w:outlineLvl w:val="1"/>
        <w:rPr>
          <w:rFonts w:hint="eastAsia" w:ascii="宋体" w:hAnsi="宋体" w:eastAsia="宋体" w:cs="宋体"/>
          <w:b/>
          <w:lang w:eastAsia="zh-CN"/>
        </w:rPr>
      </w:pPr>
      <w:r>
        <w:rPr>
          <w:rFonts w:hint="eastAsia" w:ascii="宋体" w:hAnsi="宋体" w:cs="宋体"/>
          <w:b/>
        </w:rPr>
        <w:t>七、对本次招标提出询问，请按以下方式联系</w:t>
      </w:r>
      <w:bookmarkEnd w:id="25"/>
      <w:bookmarkEnd w:id="26"/>
      <w:bookmarkEnd w:id="27"/>
      <w:bookmarkEnd w:id="28"/>
      <w:r>
        <w:rPr>
          <w:rFonts w:hint="eastAsia" w:ascii="宋体" w:hAnsi="宋体" w:cs="宋体"/>
          <w:b/>
          <w:lang w:eastAsia="zh-CN"/>
        </w:rPr>
        <w:t>。</w:t>
      </w:r>
      <w:bookmarkStart w:id="132" w:name="_GoBack"/>
      <w:bookmarkEnd w:id="132"/>
    </w:p>
    <w:p>
      <w:pPr>
        <w:widowControl/>
        <w:spacing w:line="360" w:lineRule="auto"/>
        <w:ind w:firstLine="480" w:firstLineChars="200"/>
        <w:jc w:val="left"/>
        <w:rPr>
          <w:rFonts w:ascii="宋体" w:hAnsi="宋体" w:cs="宋体"/>
        </w:rPr>
      </w:pPr>
      <w:r>
        <w:rPr>
          <w:rFonts w:hint="eastAsia" w:ascii="宋体" w:hAnsi="宋体" w:cs="宋体"/>
        </w:rPr>
        <w:t>1.采购人信息</w:t>
      </w:r>
    </w:p>
    <w:p>
      <w:pPr>
        <w:spacing w:line="360" w:lineRule="auto"/>
        <w:ind w:firstLine="720" w:firstLineChars="300"/>
        <w:jc w:val="left"/>
        <w:rPr>
          <w:rFonts w:ascii="宋体" w:hAnsi="宋体" w:cs="宋体"/>
        </w:rPr>
      </w:pPr>
      <w:r>
        <w:rPr>
          <w:rFonts w:hint="eastAsia" w:ascii="宋体" w:hAnsi="宋体" w:cs="宋体"/>
        </w:rPr>
        <w:t>名   称：西宁市生态环境监测站</w:t>
      </w:r>
    </w:p>
    <w:p>
      <w:pPr>
        <w:spacing w:line="360" w:lineRule="auto"/>
        <w:ind w:firstLine="720" w:firstLineChars="300"/>
        <w:jc w:val="left"/>
        <w:rPr>
          <w:rFonts w:ascii="宋体" w:hAnsi="宋体" w:cs="宋体"/>
        </w:rPr>
      </w:pPr>
      <w:r>
        <w:rPr>
          <w:rFonts w:hint="eastAsia" w:ascii="宋体" w:hAnsi="宋体" w:cs="宋体"/>
        </w:rPr>
        <w:t>地   址：西宁市海晏路25号</w:t>
      </w:r>
    </w:p>
    <w:p>
      <w:pPr>
        <w:spacing w:line="360" w:lineRule="auto"/>
        <w:ind w:firstLine="720" w:firstLineChars="300"/>
        <w:jc w:val="left"/>
        <w:rPr>
          <w:rFonts w:ascii="宋体" w:hAnsi="宋体" w:cs="宋体"/>
          <w:color w:val="000000"/>
        </w:rPr>
      </w:pPr>
      <w:r>
        <w:rPr>
          <w:rFonts w:hint="eastAsia" w:ascii="宋体" w:hAnsi="宋体" w:cs="宋体"/>
          <w:color w:val="000000"/>
        </w:rPr>
        <w:t xml:space="preserve">项目联系人：王女士                                                                                                                                                                                                                                                             </w:t>
      </w:r>
    </w:p>
    <w:p>
      <w:pPr>
        <w:spacing w:line="360" w:lineRule="auto"/>
        <w:ind w:firstLine="720" w:firstLineChars="300"/>
        <w:jc w:val="left"/>
        <w:rPr>
          <w:rFonts w:ascii="宋体" w:hAnsi="宋体" w:cs="宋体"/>
          <w:color w:val="0070C0"/>
        </w:rPr>
      </w:pPr>
      <w:r>
        <w:rPr>
          <w:rFonts w:hint="eastAsia" w:ascii="宋体" w:hAnsi="宋体" w:cs="宋体"/>
          <w:color w:val="000000"/>
        </w:rPr>
        <w:t>联系方式</w:t>
      </w:r>
      <w:r>
        <w:rPr>
          <w:rFonts w:hint="eastAsia" w:ascii="宋体" w:hAnsi="宋体" w:cs="宋体"/>
        </w:rPr>
        <w:t>：</w:t>
      </w:r>
      <w:bookmarkStart w:id="29" w:name="_Toc28359086"/>
      <w:bookmarkStart w:id="30" w:name="_Toc28359009"/>
      <w:r>
        <w:rPr>
          <w:rFonts w:hint="eastAsia" w:ascii="宋体" w:hAnsi="宋体" w:cs="宋体"/>
        </w:rPr>
        <w:t>0971-6304951 </w:t>
      </w:r>
    </w:p>
    <w:p>
      <w:pPr>
        <w:spacing w:line="360" w:lineRule="auto"/>
        <w:ind w:firstLine="480" w:firstLineChars="200"/>
        <w:jc w:val="left"/>
        <w:rPr>
          <w:rFonts w:ascii="宋体" w:hAnsi="宋体" w:cs="宋体"/>
        </w:rPr>
      </w:pPr>
      <w:r>
        <w:rPr>
          <w:rFonts w:hint="eastAsia" w:ascii="宋体" w:hAnsi="宋体" w:cs="宋体"/>
        </w:rPr>
        <w:t>2.采购代理机构信息</w:t>
      </w:r>
      <w:bookmarkEnd w:id="29"/>
      <w:bookmarkEnd w:id="30"/>
    </w:p>
    <w:p>
      <w:pPr>
        <w:spacing w:line="360" w:lineRule="auto"/>
        <w:ind w:firstLine="720" w:firstLineChars="300"/>
        <w:rPr>
          <w:rFonts w:ascii="宋体" w:hAnsi="宋体" w:cs="宋体"/>
          <w:kern w:val="0"/>
          <w:lang w:val="zh-CN"/>
        </w:rPr>
      </w:pPr>
      <w:bookmarkStart w:id="31" w:name="_Toc28359010"/>
      <w:bookmarkStart w:id="32" w:name="_Toc28359087"/>
      <w:r>
        <w:rPr>
          <w:rFonts w:hint="eastAsia" w:ascii="宋体" w:hAnsi="宋体" w:cs="宋体"/>
          <w:kern w:val="0"/>
        </w:rPr>
        <w:t>名    称：</w:t>
      </w:r>
      <w:r>
        <w:rPr>
          <w:rFonts w:hint="eastAsia" w:ascii="宋体" w:hAnsi="宋体" w:cs="宋体"/>
          <w:kern w:val="0"/>
          <w:lang w:val="zh-CN"/>
        </w:rPr>
        <w:t>青海国德招标代理有限公司</w:t>
      </w:r>
    </w:p>
    <w:p>
      <w:pPr>
        <w:spacing w:line="360" w:lineRule="auto"/>
        <w:ind w:firstLine="720" w:firstLineChars="300"/>
        <w:rPr>
          <w:rFonts w:ascii="宋体" w:hAnsi="宋体" w:cs="宋体"/>
          <w:kern w:val="0"/>
        </w:rPr>
      </w:pPr>
      <w:r>
        <w:rPr>
          <w:rFonts w:hint="eastAsia" w:ascii="宋体" w:hAnsi="宋体" w:cs="宋体"/>
          <w:kern w:val="0"/>
        </w:rPr>
        <w:t>地    址：</w:t>
      </w:r>
      <w:r>
        <w:rPr>
          <w:rFonts w:hint="eastAsia" w:ascii="宋体" w:hAnsi="宋体" w:cs="宋体"/>
          <w:lang w:val="zh-CN"/>
        </w:rPr>
        <w:t>西宁市城西区</w:t>
      </w:r>
      <w:r>
        <w:rPr>
          <w:rFonts w:hint="eastAsia" w:ascii="宋体" w:cs="宋体"/>
          <w:color w:val="000000"/>
          <w:kern w:val="0"/>
        </w:rPr>
        <w:t>胜利路25号万方城商务中心A座25楼12507</w:t>
      </w:r>
    </w:p>
    <w:p>
      <w:pPr>
        <w:spacing w:line="360" w:lineRule="auto"/>
        <w:ind w:firstLine="720" w:firstLineChars="300"/>
        <w:rPr>
          <w:rFonts w:ascii="宋体" w:hAnsi="宋体" w:cs="宋体"/>
          <w:kern w:val="0"/>
          <w:u w:val="single"/>
        </w:rPr>
      </w:pPr>
      <w:r>
        <w:rPr>
          <w:rFonts w:hint="eastAsia" w:ascii="宋体" w:hAnsi="宋体" w:cs="宋体"/>
          <w:kern w:val="0"/>
        </w:rPr>
        <w:t>联系方式：</w:t>
      </w:r>
      <w:r>
        <w:rPr>
          <w:rFonts w:hint="eastAsia" w:ascii="宋体" w:hAnsi="宋体" w:cs="宋体"/>
          <w:bCs/>
        </w:rPr>
        <w:t>0971-8278117</w:t>
      </w:r>
    </w:p>
    <w:p>
      <w:pPr>
        <w:spacing w:line="360" w:lineRule="auto"/>
        <w:ind w:firstLine="480" w:firstLineChars="200"/>
        <w:rPr>
          <w:rFonts w:ascii="宋体" w:hAnsi="宋体" w:cs="宋体"/>
          <w:u w:val="single"/>
        </w:rPr>
      </w:pPr>
      <w:r>
        <w:rPr>
          <w:rFonts w:hint="eastAsia" w:ascii="宋体" w:hAnsi="宋体" w:cs="宋体"/>
        </w:rPr>
        <w:t>3.项目联系方式</w:t>
      </w:r>
      <w:bookmarkEnd w:id="31"/>
      <w:bookmarkEnd w:id="32"/>
    </w:p>
    <w:p>
      <w:pPr>
        <w:spacing w:line="360" w:lineRule="auto"/>
        <w:ind w:firstLine="720" w:firstLineChars="300"/>
        <w:rPr>
          <w:rFonts w:ascii="宋体" w:hAnsi="宋体" w:cs="宋体"/>
          <w:kern w:val="0"/>
        </w:rPr>
      </w:pPr>
      <w:r>
        <w:rPr>
          <w:rFonts w:hint="eastAsia" w:ascii="宋体" w:hAnsi="宋体" w:cs="宋体"/>
          <w:kern w:val="0"/>
        </w:rPr>
        <w:t>项目联系人：李先生</w:t>
      </w:r>
    </w:p>
    <w:p>
      <w:pPr>
        <w:spacing w:line="360" w:lineRule="auto"/>
        <w:ind w:firstLine="720" w:firstLineChars="300"/>
        <w:rPr>
          <w:rFonts w:ascii="宋体" w:hAnsi="宋体" w:cs="宋体"/>
          <w:kern w:val="0"/>
        </w:rPr>
      </w:pPr>
      <w:r>
        <w:rPr>
          <w:rFonts w:hint="eastAsia" w:ascii="宋体" w:hAnsi="宋体" w:cs="宋体"/>
          <w:kern w:val="0"/>
        </w:rPr>
        <w:t>电    话：0971-8278117</w:t>
      </w:r>
    </w:p>
    <w:p>
      <w:pPr>
        <w:pStyle w:val="22"/>
        <w:spacing w:before="0" w:after="0" w:line="360" w:lineRule="auto"/>
        <w:rPr>
          <w:rFonts w:ascii="宋体" w:hAnsi="宋体" w:cs="宋体"/>
          <w:color w:val="000000"/>
          <w:szCs w:val="36"/>
        </w:rPr>
      </w:pPr>
      <w:r>
        <w:rPr>
          <w:rFonts w:hint="eastAsia" w:ascii="宋体" w:hAnsi="宋体" w:cs="宋体"/>
          <w:color w:val="000000"/>
          <w:lang w:val="zh-CN"/>
        </w:rPr>
        <w:t xml:space="preserve">                                                                  </w:t>
      </w:r>
      <w:r>
        <w:rPr>
          <w:rFonts w:hint="eastAsia" w:ascii="宋体" w:hAnsi="宋体" w:cs="宋体"/>
          <w:color w:val="000000"/>
          <w:lang w:val="zh-CN"/>
        </w:rPr>
        <w:br w:type="page"/>
      </w:r>
      <w:bookmarkEnd w:id="1"/>
      <w:bookmarkStart w:id="33" w:name="_Toc515908168"/>
      <w:r>
        <w:rPr>
          <w:rFonts w:hint="eastAsia" w:ascii="宋体" w:hAnsi="宋体" w:cs="宋体"/>
          <w:color w:val="000000"/>
          <w:szCs w:val="36"/>
          <w:lang w:val="zh-CN"/>
        </w:rPr>
        <w:t>第二部分  投标人须知</w:t>
      </w:r>
      <w:bookmarkEnd w:id="33"/>
    </w:p>
    <w:p>
      <w:pPr>
        <w:pStyle w:val="22"/>
        <w:spacing w:before="0" w:after="0" w:line="360" w:lineRule="auto"/>
        <w:rPr>
          <w:rFonts w:ascii="宋体" w:hAnsi="宋体" w:cs="宋体"/>
          <w:color w:val="000000"/>
        </w:rPr>
      </w:pPr>
      <w:bookmarkStart w:id="34" w:name="_Toc515908169"/>
      <w:r>
        <w:rPr>
          <w:rFonts w:hint="eastAsia" w:ascii="宋体" w:hAnsi="宋体" w:cs="宋体"/>
          <w:color w:val="000000"/>
          <w:lang w:val="zh-CN"/>
        </w:rPr>
        <w:t>一、说明</w:t>
      </w:r>
      <w:bookmarkEnd w:id="34"/>
    </w:p>
    <w:p>
      <w:pPr>
        <w:pStyle w:val="22"/>
        <w:spacing w:before="0" w:after="0" w:line="360" w:lineRule="auto"/>
        <w:jc w:val="left"/>
        <w:rPr>
          <w:rFonts w:ascii="宋体" w:hAnsi="宋体" w:cs="宋体"/>
          <w:color w:val="000000"/>
          <w:lang w:val="zh-CN"/>
        </w:rPr>
      </w:pPr>
      <w:bookmarkStart w:id="35" w:name="_Toc515908170"/>
      <w:r>
        <w:rPr>
          <w:rFonts w:hint="eastAsia" w:ascii="宋体" w:hAnsi="宋体" w:cs="宋体"/>
          <w:color w:val="000000"/>
          <w:sz w:val="28"/>
          <w:szCs w:val="28"/>
          <w:lang w:val="zh-CN"/>
        </w:rPr>
        <w:t>1.适用范围</w:t>
      </w:r>
      <w:bookmarkEnd w:id="35"/>
    </w:p>
    <w:p>
      <w:pPr>
        <w:autoSpaceDE w:val="0"/>
        <w:autoSpaceDN w:val="0"/>
        <w:spacing w:line="360" w:lineRule="auto"/>
        <w:ind w:firstLine="360" w:firstLineChars="150"/>
        <w:rPr>
          <w:rFonts w:ascii="宋体" w:hAnsi="宋体" w:cs="宋体"/>
          <w:color w:val="000000"/>
          <w:kern w:val="0"/>
          <w:lang w:val="zh-CN"/>
        </w:rPr>
      </w:pPr>
      <w:r>
        <w:rPr>
          <w:rFonts w:hint="eastAsia" w:ascii="宋体" w:hAnsi="宋体" w:cs="宋体"/>
          <w:color w:val="000000"/>
          <w:kern w:val="0"/>
          <w:lang w:val="zh-CN"/>
        </w:rPr>
        <w:t>本次招标依据采购人的采购计划，仅适用于本招标文件中所叙述的项目。</w:t>
      </w:r>
    </w:p>
    <w:p>
      <w:pPr>
        <w:pStyle w:val="22"/>
        <w:spacing w:before="0" w:after="0" w:line="360" w:lineRule="auto"/>
        <w:jc w:val="left"/>
        <w:rPr>
          <w:rFonts w:ascii="宋体" w:hAnsi="宋体" w:cs="宋体"/>
          <w:color w:val="000000"/>
          <w:lang w:val="zh-CN"/>
        </w:rPr>
      </w:pPr>
      <w:bookmarkStart w:id="36" w:name="_Toc515908171"/>
      <w:r>
        <w:rPr>
          <w:rFonts w:hint="eastAsia" w:ascii="宋体" w:hAnsi="宋体" w:cs="宋体"/>
          <w:color w:val="000000"/>
          <w:sz w:val="28"/>
          <w:szCs w:val="28"/>
          <w:lang w:val="zh-CN"/>
        </w:rPr>
        <w:t>2.采购方式、合格的投标人</w:t>
      </w:r>
      <w:bookmarkEnd w:id="36"/>
    </w:p>
    <w:p>
      <w:pPr>
        <w:autoSpaceDE w:val="0"/>
        <w:autoSpaceDN w:val="0"/>
        <w:spacing w:line="360" w:lineRule="auto"/>
        <w:ind w:firstLine="360" w:firstLineChars="150"/>
        <w:rPr>
          <w:rFonts w:ascii="宋体" w:hAnsi="宋体" w:cs="宋体"/>
          <w:b/>
          <w:bCs/>
          <w:color w:val="000000"/>
          <w:kern w:val="0"/>
          <w:lang w:val="zh-CN"/>
        </w:rPr>
      </w:pPr>
      <w:r>
        <w:rPr>
          <w:rFonts w:hint="eastAsia" w:ascii="宋体" w:hAnsi="宋体" w:cs="宋体"/>
          <w:color w:val="000000"/>
          <w:kern w:val="0"/>
          <w:lang w:val="zh-CN"/>
        </w:rPr>
        <w:t>2.1</w:t>
      </w:r>
      <w:r>
        <w:rPr>
          <w:rFonts w:hint="eastAsia" w:ascii="宋体" w:hAnsi="宋体" w:cs="宋体"/>
          <w:color w:val="000000"/>
          <w:kern w:val="0"/>
        </w:rPr>
        <w:t xml:space="preserve"> </w:t>
      </w:r>
      <w:r>
        <w:rPr>
          <w:rFonts w:hint="eastAsia" w:ascii="宋体" w:hAnsi="宋体" w:cs="宋体"/>
          <w:color w:val="000000"/>
          <w:kern w:val="0"/>
          <w:lang w:val="zh-CN"/>
        </w:rPr>
        <w:t>本次招标采取公开招标方式。</w:t>
      </w:r>
    </w:p>
    <w:p>
      <w:pPr>
        <w:autoSpaceDE w:val="0"/>
        <w:autoSpaceDN w:val="0"/>
        <w:spacing w:line="360" w:lineRule="auto"/>
        <w:ind w:firstLine="360" w:firstLineChars="150"/>
        <w:rPr>
          <w:rFonts w:ascii="宋体" w:hAnsi="宋体" w:cs="宋体"/>
          <w:color w:val="000000"/>
          <w:kern w:val="0"/>
          <w:lang w:val="zh-CN"/>
        </w:rPr>
      </w:pPr>
      <w:r>
        <w:rPr>
          <w:rFonts w:hint="eastAsia" w:ascii="宋体" w:hAnsi="宋体" w:cs="宋体"/>
          <w:color w:val="000000"/>
          <w:kern w:val="0"/>
          <w:lang w:val="zh-CN"/>
        </w:rPr>
        <w:t>2.2</w:t>
      </w:r>
      <w:r>
        <w:rPr>
          <w:rFonts w:hint="eastAsia" w:ascii="宋体" w:hAnsi="宋体" w:cs="宋体"/>
          <w:color w:val="000000"/>
          <w:kern w:val="0"/>
        </w:rPr>
        <w:t xml:space="preserve"> </w:t>
      </w:r>
      <w:r>
        <w:rPr>
          <w:rFonts w:hint="eastAsia" w:ascii="宋体" w:hAnsi="宋体" w:cs="宋体"/>
          <w:color w:val="000000"/>
          <w:kern w:val="0"/>
          <w:lang w:val="zh-CN"/>
        </w:rPr>
        <w:t>合格的投标人：详见第一部分</w:t>
      </w:r>
      <w:r>
        <w:rPr>
          <w:rFonts w:hint="eastAsia" w:ascii="宋体" w:hAnsi="宋体" w:cs="宋体"/>
          <w:color w:val="000000"/>
          <w:kern w:val="0"/>
        </w:rPr>
        <w:t>“</w:t>
      </w:r>
      <w:r>
        <w:rPr>
          <w:rFonts w:hint="eastAsia" w:ascii="宋体" w:hAnsi="宋体" w:cs="宋体"/>
          <w:color w:val="000000"/>
          <w:kern w:val="0"/>
          <w:lang w:val="zh-CN"/>
        </w:rPr>
        <w:t>各包投标人资格要求</w:t>
      </w:r>
      <w:r>
        <w:rPr>
          <w:rFonts w:hint="eastAsia" w:ascii="宋体" w:hAnsi="宋体" w:cs="宋体"/>
          <w:color w:val="000000"/>
          <w:kern w:val="0"/>
        </w:rPr>
        <w:t>”。</w:t>
      </w:r>
    </w:p>
    <w:p>
      <w:pPr>
        <w:pStyle w:val="22"/>
        <w:spacing w:before="0" w:after="0" w:line="360" w:lineRule="auto"/>
        <w:jc w:val="left"/>
        <w:rPr>
          <w:rFonts w:ascii="宋体" w:hAnsi="宋体" w:cs="宋体"/>
          <w:color w:val="000000"/>
          <w:lang w:val="zh-CN"/>
        </w:rPr>
      </w:pPr>
      <w:bookmarkStart w:id="37" w:name="_Toc515908172"/>
      <w:r>
        <w:rPr>
          <w:rFonts w:hint="eastAsia" w:ascii="宋体" w:hAnsi="宋体" w:cs="宋体"/>
          <w:color w:val="000000"/>
          <w:sz w:val="28"/>
          <w:szCs w:val="28"/>
          <w:lang w:val="zh-CN"/>
        </w:rPr>
        <w:t>3.投标费用</w:t>
      </w:r>
      <w:bookmarkEnd w:id="37"/>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投标人应自愿承担与参加本次投标有关的费用。采购代理机构对投标人发生的费用不承担任何责任。</w:t>
      </w:r>
    </w:p>
    <w:p>
      <w:pPr>
        <w:pStyle w:val="22"/>
        <w:spacing w:before="0" w:after="0" w:line="360" w:lineRule="auto"/>
        <w:rPr>
          <w:rFonts w:ascii="宋体" w:hAnsi="宋体" w:cs="宋体"/>
          <w:color w:val="000000"/>
        </w:rPr>
      </w:pPr>
      <w:bookmarkStart w:id="38" w:name="_Toc515908173"/>
      <w:r>
        <w:rPr>
          <w:rFonts w:hint="eastAsia" w:ascii="宋体" w:hAnsi="宋体" w:cs="宋体"/>
          <w:color w:val="000000"/>
          <w:lang w:val="zh-CN"/>
        </w:rPr>
        <w:t>二、招标文件说明</w:t>
      </w:r>
      <w:bookmarkEnd w:id="38"/>
    </w:p>
    <w:p>
      <w:pPr>
        <w:pStyle w:val="22"/>
        <w:spacing w:before="0" w:after="0" w:line="360" w:lineRule="auto"/>
        <w:jc w:val="left"/>
        <w:rPr>
          <w:rFonts w:ascii="宋体" w:hAnsi="宋体" w:cs="宋体"/>
          <w:color w:val="000000"/>
          <w:lang w:val="zh-CN"/>
        </w:rPr>
      </w:pPr>
      <w:bookmarkStart w:id="39" w:name="_Toc515908174"/>
      <w:r>
        <w:rPr>
          <w:rFonts w:hint="eastAsia" w:ascii="宋体" w:hAnsi="宋体" w:cs="宋体"/>
          <w:color w:val="000000"/>
          <w:sz w:val="28"/>
          <w:szCs w:val="28"/>
          <w:lang w:val="zh-CN"/>
        </w:rPr>
        <w:t>4.招标文件的构成</w:t>
      </w:r>
      <w:bookmarkEnd w:id="39"/>
    </w:p>
    <w:p>
      <w:pPr>
        <w:autoSpaceDE w:val="0"/>
        <w:autoSpaceDN w:val="0"/>
        <w:spacing w:line="360" w:lineRule="auto"/>
        <w:ind w:firstLine="360" w:firstLineChars="150"/>
        <w:rPr>
          <w:rFonts w:ascii="宋体" w:hAnsi="宋体" w:cs="宋体"/>
          <w:color w:val="000000"/>
          <w:kern w:val="0"/>
          <w:lang w:val="zh-CN"/>
        </w:rPr>
      </w:pPr>
      <w:r>
        <w:rPr>
          <w:rFonts w:hint="eastAsia" w:ascii="宋体" w:hAnsi="宋体" w:cs="宋体"/>
          <w:color w:val="000000"/>
          <w:kern w:val="0"/>
          <w:lang w:val="zh-CN"/>
        </w:rPr>
        <w:t>4.1</w:t>
      </w:r>
      <w:r>
        <w:rPr>
          <w:rFonts w:hint="eastAsia" w:ascii="宋体" w:hAnsi="宋体" w:cs="宋体"/>
          <w:color w:val="000000"/>
          <w:kern w:val="0"/>
        </w:rPr>
        <w:t xml:space="preserve"> </w:t>
      </w:r>
      <w:r>
        <w:rPr>
          <w:rFonts w:hint="eastAsia" w:ascii="宋体" w:hAnsi="宋体" w:cs="宋体"/>
          <w:color w:val="000000"/>
          <w:kern w:val="0"/>
          <w:lang w:val="zh-CN"/>
        </w:rPr>
        <w:t>招标文件包括：</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（1）投标邀请</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2</w:t>
      </w:r>
      <w:r>
        <w:rPr>
          <w:rFonts w:hint="eastAsia" w:ascii="宋体" w:hAnsi="宋体" w:cs="宋体"/>
          <w:color w:val="000000"/>
          <w:kern w:val="0"/>
          <w:lang w:val="zh-CN"/>
        </w:rPr>
        <w:t>）投标人须知</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3</w:t>
      </w:r>
      <w:r>
        <w:rPr>
          <w:rFonts w:hint="eastAsia" w:ascii="宋体" w:hAnsi="宋体" w:cs="宋体"/>
          <w:color w:val="000000"/>
          <w:kern w:val="0"/>
          <w:lang w:val="zh-CN"/>
        </w:rPr>
        <w:t>）青海省政府采购项目合同书范本</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4</w:t>
      </w:r>
      <w:r>
        <w:rPr>
          <w:rFonts w:hint="eastAsia" w:ascii="宋体" w:hAnsi="宋体" w:cs="宋体"/>
          <w:color w:val="000000"/>
          <w:kern w:val="0"/>
          <w:lang w:val="zh-CN"/>
        </w:rPr>
        <w:t>）投标文件格式</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5</w:t>
      </w:r>
      <w:r>
        <w:rPr>
          <w:rFonts w:hint="eastAsia" w:ascii="宋体" w:hAnsi="宋体" w:cs="宋体"/>
          <w:color w:val="000000"/>
          <w:kern w:val="0"/>
          <w:lang w:val="zh-CN"/>
        </w:rPr>
        <w:t>）采购项目要求及技术参数</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6</w:t>
      </w:r>
      <w:r>
        <w:rPr>
          <w:rFonts w:hint="eastAsia" w:ascii="宋体" w:hAnsi="宋体" w:cs="宋体"/>
          <w:color w:val="000000"/>
          <w:kern w:val="0"/>
          <w:lang w:val="zh-CN"/>
        </w:rPr>
        <w:t>）采购过程中发生的澄清、变更和补充文件</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 xml:space="preserve">4.2 </w:t>
      </w:r>
      <w:r>
        <w:rPr>
          <w:rFonts w:hint="eastAsia" w:ascii="宋体" w:hAnsi="宋体" w:cs="宋体"/>
          <w:kern w:val="0"/>
        </w:rPr>
        <w:t>投标人应当按照招标文件的要求编制投标文件。投标文件应当对招标文件提出的要求和条件作出明确响应。</w:t>
      </w:r>
    </w:p>
    <w:p>
      <w:pPr>
        <w:pStyle w:val="22"/>
        <w:spacing w:before="0" w:after="0" w:line="360" w:lineRule="auto"/>
        <w:jc w:val="left"/>
        <w:rPr>
          <w:rFonts w:ascii="宋体" w:hAnsi="宋体" w:cs="宋体"/>
          <w:color w:val="000000"/>
          <w:sz w:val="28"/>
          <w:szCs w:val="28"/>
          <w:lang w:val="zh-CN"/>
        </w:rPr>
      </w:pPr>
      <w:bookmarkStart w:id="40" w:name="_Toc515908175"/>
      <w:r>
        <w:rPr>
          <w:rFonts w:hint="eastAsia" w:ascii="宋体" w:hAnsi="宋体" w:cs="宋体"/>
          <w:color w:val="000000"/>
          <w:sz w:val="28"/>
          <w:szCs w:val="28"/>
          <w:lang w:val="zh-CN"/>
        </w:rPr>
        <w:t>5.招标文件、采购活动和中标结果的质疑</w:t>
      </w:r>
      <w:bookmarkEnd w:id="40"/>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认为招标文件、采购过程和中标结果使自己的权益受到损害的，可以在知道或者应知其权益受到损害之日起7个工作日内以书面形式（如信件、传真等）向采购人或者采购代理机构提出质疑，不接受匿名质疑。</w:t>
      </w:r>
      <w:r>
        <w:rPr>
          <w:rFonts w:ascii="Arial" w:hAnsi="Arial" w:cs="Arial"/>
          <w:color w:val="000000"/>
        </w:rPr>
        <w:t>潜在供应商已依法获取其可质疑的采购文件的，可以对该文件提出质疑</w:t>
      </w:r>
      <w:r>
        <w:rPr>
          <w:rFonts w:hint="eastAsia" w:ascii="Arial" w:hAnsi="Arial" w:cs="Arial"/>
          <w:color w:val="000000"/>
        </w:rPr>
        <w:t>，</w:t>
      </w:r>
      <w:r>
        <w:rPr>
          <w:rFonts w:ascii="Arial" w:hAnsi="Arial" w:cs="Arial"/>
          <w:color w:val="000000"/>
        </w:rPr>
        <w:t>对采购文件提出质疑的，应当在获取采购文件或者采购文件公告期限届满之日起7个工作日内提出</w:t>
      </w:r>
      <w:r>
        <w:rPr>
          <w:rFonts w:hint="eastAsia" w:ascii="宋体" w:hAnsi="宋体" w:cs="宋体"/>
          <w:color w:val="000000"/>
          <w:kern w:val="0"/>
        </w:rPr>
        <w:t>。</w:t>
      </w:r>
      <w:r>
        <w:rPr>
          <w:rFonts w:ascii="Arial" w:hAnsi="Arial" w:cs="Arial"/>
          <w:color w:val="000000"/>
        </w:rPr>
        <w:t>供应商</w:t>
      </w:r>
      <w:r>
        <w:rPr>
          <w:rFonts w:hint="eastAsia" w:ascii="Arial" w:hAnsi="Arial" w:cs="Arial"/>
          <w:color w:val="000000"/>
        </w:rPr>
        <w:t>须</w:t>
      </w:r>
      <w:r>
        <w:rPr>
          <w:rFonts w:ascii="Arial" w:hAnsi="Arial" w:cs="Arial"/>
          <w:color w:val="000000"/>
        </w:rPr>
        <w:t>在法定质疑期内一次性提出针对同一采购程序环节的质疑。</w:t>
      </w:r>
      <w:r>
        <w:rPr>
          <w:rFonts w:hint="eastAsia" w:ascii="宋体" w:hAnsi="宋体" w:cs="宋体"/>
          <w:color w:val="000000"/>
          <w:kern w:val="0"/>
          <w:lang w:val="zh-CN"/>
        </w:rPr>
        <w:t>采购人或采购代理机构在收到书面</w:t>
      </w:r>
      <w:r>
        <w:rPr>
          <w:rFonts w:ascii="Arial" w:hAnsi="Arial" w:cs="Arial"/>
          <w:color w:val="000000"/>
        </w:rPr>
        <w:t>质疑函后7个工作日内作出答复</w:t>
      </w:r>
      <w:r>
        <w:rPr>
          <w:rFonts w:hint="eastAsia" w:ascii="宋体" w:hAnsi="宋体" w:cs="宋体"/>
          <w:color w:val="000000"/>
          <w:kern w:val="0"/>
          <w:lang w:val="zh-CN"/>
        </w:rPr>
        <w:t>。</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参与采购活动的投标人对评审过程或者结果提出质疑的，采购人、采购代理机构可以组织原评审委员会协助答复质疑。质疑事项处理完成后，采购人或采购代理机构应按照规定填写《青海省政府采购投标人质疑处理情况表》，并在15日内报同级政府采购监督管理部门备案。</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投标人应知其权益受到损害之日，是指：</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（一）对可以质疑的招标文件提出质疑的，为收到招标文件之日或者招标文件公告期限届满之日；</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（二）对采购过程提出质疑的，为各采购程序环节结束之日；</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（三）对中标结果提出质疑的，为中标结果公告期限届满之日。</w:t>
      </w:r>
    </w:p>
    <w:p>
      <w:pPr>
        <w:pStyle w:val="22"/>
        <w:spacing w:before="0" w:after="0" w:line="360" w:lineRule="auto"/>
        <w:jc w:val="left"/>
        <w:rPr>
          <w:rFonts w:ascii="宋体" w:hAnsi="宋体" w:cs="宋体"/>
          <w:color w:val="000000"/>
          <w:lang w:val="zh-CN"/>
        </w:rPr>
      </w:pPr>
      <w:bookmarkStart w:id="41" w:name="_Toc515908176"/>
      <w:r>
        <w:rPr>
          <w:rFonts w:hint="eastAsia" w:ascii="宋体" w:hAnsi="宋体" w:cs="宋体"/>
          <w:color w:val="000000"/>
          <w:sz w:val="28"/>
          <w:szCs w:val="28"/>
          <w:lang w:val="zh-CN"/>
        </w:rPr>
        <w:t>6.招标文件的澄清或修改</w:t>
      </w:r>
      <w:bookmarkEnd w:id="41"/>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6.1 采购人或者采购代理机构可以对已发出的招标文件进行必要的澄清或者修改，但不得改变采购标的和资格条件。澄清或者修改应当在原公告发布媒体上发布澄清公告。澄清或者修改的内容为招标文件的组成部分。</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6.2 澄清或者修改的内容可能影响投标文件编制的，采购人或者采购代理机构应当在投标截止时间至少15日前，以书面形式通知所有获取招标文件的潜在投标人，并在发布本次招标公告的网站上发布变更公告；不足15日的，采购人或者采购代理机构应当顺延提交投标文件的截止时间。</w:t>
      </w:r>
    </w:p>
    <w:p>
      <w:pPr>
        <w:pStyle w:val="22"/>
        <w:spacing w:before="0" w:after="0" w:line="360" w:lineRule="auto"/>
        <w:rPr>
          <w:rFonts w:ascii="宋体" w:hAnsi="宋体" w:cs="宋体"/>
          <w:color w:val="000000"/>
        </w:rPr>
      </w:pPr>
      <w:bookmarkStart w:id="42" w:name="_Toc515908177"/>
      <w:r>
        <w:rPr>
          <w:rFonts w:hint="eastAsia" w:ascii="宋体" w:hAnsi="宋体" w:cs="宋体"/>
          <w:color w:val="000000"/>
          <w:lang w:val="zh-CN"/>
        </w:rPr>
        <w:t>三、投标文件的编制</w:t>
      </w:r>
      <w:bookmarkEnd w:id="42"/>
    </w:p>
    <w:p>
      <w:pPr>
        <w:pStyle w:val="22"/>
        <w:spacing w:before="0" w:after="0" w:line="360" w:lineRule="auto"/>
        <w:jc w:val="left"/>
        <w:rPr>
          <w:rFonts w:ascii="宋体" w:hAnsi="宋体" w:cs="宋体"/>
          <w:color w:val="000000"/>
          <w:lang w:val="zh-CN"/>
        </w:rPr>
      </w:pPr>
      <w:bookmarkStart w:id="43" w:name="_Toc515908178"/>
      <w:r>
        <w:rPr>
          <w:rFonts w:hint="eastAsia" w:ascii="宋体" w:hAnsi="宋体" w:cs="宋体"/>
          <w:color w:val="000000"/>
          <w:sz w:val="28"/>
          <w:szCs w:val="28"/>
          <w:lang w:val="zh-CN"/>
        </w:rPr>
        <w:t>7.投标文件的语言及度量衡单位</w:t>
      </w:r>
      <w:bookmarkEnd w:id="43"/>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7.1</w:t>
      </w:r>
      <w:r>
        <w:rPr>
          <w:rFonts w:hint="eastAsia" w:ascii="宋体" w:hAnsi="宋体" w:cs="宋体"/>
          <w:color w:val="000000"/>
          <w:kern w:val="0"/>
        </w:rPr>
        <w:t xml:space="preserve"> </w:t>
      </w:r>
      <w:r>
        <w:rPr>
          <w:rFonts w:hint="eastAsia" w:ascii="宋体" w:hAnsi="宋体" w:cs="宋体"/>
          <w:color w:val="000000"/>
          <w:kern w:val="0"/>
          <w:lang w:val="zh-CN"/>
        </w:rPr>
        <w:t>投标人提交的投标文件以及投标人与采购代理机构就此投标发生的所有来往函电均应使用简体中文。</w:t>
      </w:r>
      <w:r>
        <w:rPr>
          <w:rFonts w:hint="eastAsia" w:ascii="宋体" w:hAnsi="宋体" w:cs="宋体"/>
          <w:color w:val="000000"/>
        </w:rPr>
        <w:t>除签名、盖章、专用名称等特殊情形外，以中文汉语以外的文字表述的投标文件视同未提供。</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7.2 除招标文件中另有规定外，投标文件所使用的度量衡单位，均须采用国家法定计量单位。</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7.3 附有外文资料的须翻译成中文，并加盖投标人公章，如果翻译的中文资料与外文资料出现差异与矛盾时，以中文为准，其准确性由投标人负责。</w:t>
      </w:r>
    </w:p>
    <w:p>
      <w:pPr>
        <w:pStyle w:val="22"/>
        <w:spacing w:before="0" w:after="0" w:line="360" w:lineRule="auto"/>
        <w:jc w:val="left"/>
        <w:rPr>
          <w:rFonts w:ascii="宋体" w:hAnsi="宋体" w:cs="宋体"/>
          <w:color w:val="000000"/>
          <w:lang w:val="zh-CN"/>
        </w:rPr>
      </w:pPr>
      <w:bookmarkStart w:id="44" w:name="_Toc515908179"/>
      <w:r>
        <w:rPr>
          <w:rFonts w:hint="eastAsia" w:ascii="宋体" w:hAnsi="宋体" w:cs="宋体"/>
          <w:color w:val="000000"/>
          <w:sz w:val="28"/>
          <w:szCs w:val="28"/>
          <w:lang w:val="zh-CN"/>
        </w:rPr>
        <w:t>8.投标报价及币种</w:t>
      </w:r>
      <w:bookmarkEnd w:id="44"/>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8.1</w:t>
      </w:r>
      <w:r>
        <w:rPr>
          <w:rFonts w:hint="eastAsia" w:ascii="宋体" w:hAnsi="宋体" w:cs="宋体"/>
          <w:color w:val="000000"/>
          <w:kern w:val="0"/>
        </w:rPr>
        <w:t xml:space="preserve"> </w:t>
      </w:r>
      <w:r>
        <w:rPr>
          <w:rFonts w:hint="eastAsia" w:ascii="宋体" w:hAnsi="宋体" w:cs="宋体"/>
          <w:color w:val="000000"/>
          <w:kern w:val="0"/>
          <w:lang w:val="zh-CN"/>
        </w:rPr>
        <w:t>投标报价为投标总价。投标报价必须包括：产品费、验收费、手续费、包装费、运输费、保险费、安装费、调试费、培训费、售前、售中、售后服务费、招标代理费、税金及不可预见费等全部费用。</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8.2</w:t>
      </w:r>
      <w:r>
        <w:rPr>
          <w:rFonts w:hint="eastAsia" w:ascii="宋体" w:hAnsi="宋体" w:cs="宋体"/>
          <w:color w:val="000000"/>
          <w:kern w:val="0"/>
        </w:rPr>
        <w:t xml:space="preserve"> </w:t>
      </w:r>
      <w:r>
        <w:rPr>
          <w:rFonts w:hint="eastAsia" w:ascii="宋体" w:hAnsi="宋体" w:cs="宋体"/>
          <w:color w:val="000000"/>
          <w:kern w:val="0"/>
          <w:lang w:val="zh-CN"/>
        </w:rPr>
        <w:t>投标报价有效期与投标有效期一致。</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8.</w:t>
      </w:r>
      <w:r>
        <w:rPr>
          <w:rFonts w:hint="eastAsia" w:ascii="宋体" w:hAnsi="宋体" w:cs="宋体"/>
          <w:color w:val="000000"/>
          <w:kern w:val="0"/>
        </w:rPr>
        <w:t xml:space="preserve">3 </w:t>
      </w:r>
      <w:r>
        <w:rPr>
          <w:rFonts w:hint="eastAsia" w:ascii="宋体" w:hAnsi="宋体" w:cs="宋体"/>
          <w:color w:val="000000"/>
          <w:kern w:val="0"/>
          <w:lang w:val="zh-CN"/>
        </w:rPr>
        <w:t>投标报价为闭口价，即中标后在合同有效期内价格不变。</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8.</w:t>
      </w:r>
      <w:r>
        <w:rPr>
          <w:rFonts w:hint="eastAsia" w:ascii="宋体" w:hAnsi="宋体" w:cs="宋体"/>
          <w:color w:val="000000"/>
          <w:kern w:val="0"/>
        </w:rPr>
        <w:t xml:space="preserve">4 </w:t>
      </w:r>
      <w:r>
        <w:rPr>
          <w:rFonts w:hint="eastAsia" w:ascii="宋体" w:hAnsi="宋体" w:cs="宋体"/>
          <w:color w:val="000000"/>
          <w:kern w:val="0"/>
          <w:lang w:val="zh-CN"/>
        </w:rPr>
        <w:t>投标币种是人民币。</w:t>
      </w:r>
    </w:p>
    <w:p>
      <w:pPr>
        <w:pStyle w:val="22"/>
        <w:spacing w:before="0" w:after="0" w:line="360" w:lineRule="auto"/>
        <w:jc w:val="left"/>
        <w:rPr>
          <w:rFonts w:ascii="宋体" w:hAnsi="宋体" w:cs="宋体"/>
          <w:color w:val="000000"/>
          <w:lang w:val="zh-CN"/>
        </w:rPr>
      </w:pPr>
      <w:bookmarkStart w:id="45" w:name="_Toc515908180"/>
      <w:r>
        <w:rPr>
          <w:rFonts w:hint="eastAsia" w:ascii="宋体" w:hAnsi="宋体" w:cs="宋体"/>
          <w:color w:val="000000"/>
          <w:sz w:val="28"/>
          <w:szCs w:val="28"/>
          <w:lang w:val="zh-CN"/>
        </w:rPr>
        <w:t>9.投标保证金</w:t>
      </w:r>
      <w:bookmarkEnd w:id="45"/>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9.1</w:t>
      </w:r>
      <w:r>
        <w:rPr>
          <w:rFonts w:hint="eastAsia" w:ascii="宋体" w:hAnsi="宋体" w:cs="宋体"/>
          <w:color w:val="000000"/>
          <w:kern w:val="0"/>
        </w:rPr>
        <w:t xml:space="preserve"> </w:t>
      </w:r>
      <w:r>
        <w:rPr>
          <w:rFonts w:hint="eastAsia" w:ascii="宋体" w:hAnsi="宋体" w:cs="宋体"/>
          <w:color w:val="000000"/>
          <w:kern w:val="0"/>
          <w:lang w:val="zh-CN"/>
        </w:rPr>
        <w:t>投标人须在投标截止期前按以下要求交纳投标保证金：</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投标保证金：</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rPr>
        <w:t>保证金金额</w:t>
      </w:r>
      <w:r>
        <w:rPr>
          <w:rFonts w:hint="eastAsia" w:ascii="宋体" w:hAnsi="宋体" w:cs="宋体"/>
          <w:b/>
          <w:bCs/>
          <w:color w:val="000000"/>
          <w:kern w:val="0"/>
          <w:lang w:val="zh-CN"/>
        </w:rPr>
        <w:t>：</w:t>
      </w:r>
      <w:r>
        <w:rPr>
          <w:rFonts w:hint="eastAsia" w:ascii="宋体" w:hAnsi="宋体" w:cs="宋体"/>
          <w:b/>
          <w:bCs/>
          <w:color w:val="000000"/>
          <w:kern w:val="0"/>
        </w:rPr>
        <w:t>140000.00元</w:t>
      </w:r>
      <w:r>
        <w:rPr>
          <w:rFonts w:hint="eastAsia" w:ascii="宋体" w:hAnsi="宋体" w:cs="宋体"/>
          <w:b/>
          <w:bCs/>
          <w:color w:val="000000"/>
          <w:kern w:val="0"/>
          <w:lang w:val="zh-CN"/>
        </w:rPr>
        <w:t>（大写：</w:t>
      </w:r>
      <w:r>
        <w:rPr>
          <w:rFonts w:hint="eastAsia" w:ascii="宋体" w:hAnsi="宋体" w:cs="宋体"/>
          <w:b/>
          <w:bCs/>
          <w:color w:val="000000"/>
          <w:kern w:val="0"/>
        </w:rPr>
        <w:t>壹拾肆万元整</w:t>
      </w:r>
      <w:r>
        <w:rPr>
          <w:rFonts w:hint="eastAsia" w:ascii="宋体" w:hAnsi="宋体" w:cs="宋体"/>
          <w:b/>
          <w:bCs/>
          <w:color w:val="000000"/>
          <w:kern w:val="0"/>
          <w:lang w:val="zh-CN"/>
        </w:rPr>
        <w:t>）；</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收款单位：</w:t>
      </w:r>
      <w:r>
        <w:rPr>
          <w:rFonts w:hint="eastAsia" w:ascii="宋体" w:cs="宋体"/>
          <w:b/>
          <w:bCs/>
          <w:kern w:val="0"/>
        </w:rPr>
        <w:t>青海国德招标代理有限公司</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开 户 行：青海西宁农村商业银行股份有限公司市民中心支行</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银行账号：82010000000704729</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交纳时间：同</w:t>
      </w:r>
      <w:r>
        <w:rPr>
          <w:rFonts w:hint="eastAsia" w:ascii="宋体" w:hAnsi="宋体" w:cs="宋体"/>
          <w:b/>
          <w:bCs/>
          <w:color w:val="000000"/>
          <w:kern w:val="0"/>
        </w:rPr>
        <w:t>投标</w:t>
      </w:r>
      <w:r>
        <w:rPr>
          <w:rFonts w:hint="eastAsia" w:ascii="宋体" w:hAnsi="宋体" w:cs="宋体"/>
          <w:b/>
          <w:bCs/>
          <w:color w:val="000000"/>
          <w:kern w:val="0"/>
          <w:lang w:val="zh-CN"/>
        </w:rPr>
        <w:t>文件递交截止时间，以银行到账时间为准。</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如采购项目变更开标时间，则保证金交纳时间相应顺延。</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9.2 缴费方式：投标保证金应当以支票、汇票、本票或者金融机构、担保机构出具的保函等非现金形式提交。</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9.3</w:t>
      </w:r>
      <w:r>
        <w:rPr>
          <w:rFonts w:hint="eastAsia" w:ascii="宋体" w:hAnsi="宋体" w:cs="宋体"/>
          <w:color w:val="000000"/>
          <w:kern w:val="0"/>
        </w:rPr>
        <w:t xml:space="preserve"> </w:t>
      </w:r>
      <w:r>
        <w:rPr>
          <w:rFonts w:hint="eastAsia" w:ascii="宋体" w:hAnsi="宋体" w:cs="宋体"/>
          <w:color w:val="000000"/>
          <w:kern w:val="0"/>
          <w:lang w:val="zh-CN"/>
        </w:rPr>
        <w:t>投标保证金退还：投标人在投标截止时间前撤回已提交的投标文件的，采购代理机构应当自收到投标人书面撤回通知之日起</w:t>
      </w:r>
      <w:r>
        <w:rPr>
          <w:rFonts w:hint="eastAsia" w:ascii="宋体" w:hAnsi="宋体" w:cs="宋体"/>
          <w:color w:val="000000"/>
          <w:kern w:val="0"/>
        </w:rPr>
        <w:t>5</w:t>
      </w:r>
      <w:r>
        <w:rPr>
          <w:rFonts w:hint="eastAsia" w:ascii="宋体" w:hAnsi="宋体" w:cs="宋体"/>
          <w:color w:val="000000"/>
          <w:kern w:val="0"/>
          <w:lang w:val="zh-CN"/>
        </w:rPr>
        <w:t>个工作日内，退还已收取的投标保证金，但因投标人自身原因导致无法及时退还的除外。</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采购代理机构应当自中标通知书发出之日起5个工作日内退还未中标人的投标保证金，自采购合同签订之日起5个工作日内退还中标人的投标保证金或者转为中标人的履约保证金。</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采购代理机构逾期退还投标保证金的，除应当退还投标保证金本金外，还应当按中国人民银行同期贷款基准利率上浮20％后的利率支付超期资金占用费，但因投标人自身原因导致无法及时退还的除外。</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9.4 投标有效期内投标人撤销投标文件的，采购人或者采购代理机构可以不退还投标保证金。</w:t>
      </w:r>
    </w:p>
    <w:p>
      <w:pPr>
        <w:pStyle w:val="22"/>
        <w:spacing w:before="0" w:after="0" w:line="360" w:lineRule="auto"/>
        <w:jc w:val="left"/>
        <w:rPr>
          <w:rFonts w:ascii="宋体" w:hAnsi="宋体" w:cs="宋体"/>
          <w:color w:val="000000"/>
          <w:lang w:val="zh-CN"/>
        </w:rPr>
      </w:pPr>
      <w:bookmarkStart w:id="46" w:name="_Toc515908181"/>
      <w:r>
        <w:rPr>
          <w:rFonts w:hint="eastAsia" w:ascii="宋体" w:hAnsi="宋体" w:cs="宋体"/>
          <w:color w:val="000000"/>
          <w:sz w:val="28"/>
          <w:szCs w:val="28"/>
          <w:lang w:val="zh-CN"/>
        </w:rPr>
        <w:t>10.投标有效期</w:t>
      </w:r>
      <w:bookmarkEnd w:id="46"/>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shd w:val="clear" w:color="auto" w:fill="FFFFFF"/>
        </w:rPr>
        <w:t>从提交投标文件的截止之日起60</w:t>
      </w:r>
      <w:r>
        <w:rPr>
          <w:rFonts w:hint="eastAsia" w:ascii="宋体" w:hAnsi="宋体" w:cs="宋体"/>
          <w:color w:val="000000"/>
          <w:kern w:val="0"/>
          <w:lang w:val="zh-CN"/>
        </w:rPr>
        <w:t>日历日。投标文件中承诺的投标有效期应当不少于招标文件中载明的投标有效期。</w:t>
      </w:r>
    </w:p>
    <w:p>
      <w:pPr>
        <w:pStyle w:val="22"/>
        <w:spacing w:before="0" w:after="0" w:line="360" w:lineRule="auto"/>
        <w:jc w:val="left"/>
        <w:rPr>
          <w:rFonts w:ascii="宋体" w:hAnsi="宋体" w:cs="宋体"/>
          <w:color w:val="000000"/>
          <w:lang w:val="zh-CN"/>
        </w:rPr>
      </w:pPr>
      <w:bookmarkStart w:id="47" w:name="_Toc515908182"/>
      <w:r>
        <w:rPr>
          <w:rFonts w:hint="eastAsia" w:ascii="宋体" w:hAnsi="宋体" w:cs="宋体"/>
          <w:color w:val="000000"/>
          <w:sz w:val="28"/>
          <w:szCs w:val="28"/>
          <w:lang w:val="zh-CN"/>
        </w:rPr>
        <w:t>11.投标文件构成</w:t>
      </w:r>
      <w:bookmarkEnd w:id="47"/>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投标人应提交相关证明材料，作为其参加投标和中标后有能力履行合同的证明。编写的投标文件须包括以下内容（格式见招标文件第四部分）：</w:t>
      </w:r>
    </w:p>
    <w:p>
      <w:pPr>
        <w:autoSpaceDE w:val="0"/>
        <w:autoSpaceDN w:val="0"/>
        <w:spacing w:line="360" w:lineRule="auto"/>
        <w:ind w:firstLine="482" w:firstLineChars="200"/>
        <w:rPr>
          <w:rFonts w:ascii="宋体" w:hAnsi="宋体" w:cs="宋体"/>
          <w:color w:val="000000"/>
        </w:rPr>
      </w:pPr>
      <w:r>
        <w:rPr>
          <w:rFonts w:hint="eastAsia" w:ascii="宋体" w:hAnsi="宋体" w:cs="宋体"/>
          <w:b/>
          <w:bCs/>
          <w:color w:val="000000"/>
          <w:kern w:val="0"/>
        </w:rPr>
        <w:t>11.1</w:t>
      </w:r>
      <w:r>
        <w:rPr>
          <w:rFonts w:hint="eastAsia" w:ascii="宋体" w:hAnsi="宋体" w:cs="宋体"/>
          <w:b/>
          <w:bCs/>
          <w:color w:val="000000"/>
          <w:kern w:val="0"/>
          <w:lang w:val="zh-CN"/>
        </w:rPr>
        <w:t>、投标文件（上册）（资格审查）</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投标函</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法定代表人证明书</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法定代表人授权书</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投标人承诺函</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投标人诚信承诺书</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资格证明材料</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财务状况报告，依法缴纳税收和社会保障资金的相关材料</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具备履行合同所必需的设备和专业技术能力的证明材料</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无重大违法记录声明</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投标保证金证明</w:t>
      </w:r>
    </w:p>
    <w:p>
      <w:pPr>
        <w:autoSpaceDE w:val="0"/>
        <w:autoSpaceDN w:val="0"/>
        <w:spacing w:line="360" w:lineRule="auto"/>
        <w:ind w:firstLine="482" w:firstLineChars="200"/>
        <w:rPr>
          <w:rFonts w:ascii="宋体" w:hAnsi="宋体" w:cs="宋体"/>
          <w:color w:val="000000"/>
          <w:kern w:val="0"/>
          <w:lang w:val="zh-CN"/>
        </w:rPr>
      </w:pPr>
      <w:r>
        <w:rPr>
          <w:rFonts w:hint="eastAsia" w:ascii="宋体" w:hAnsi="宋体" w:cs="宋体"/>
          <w:b/>
          <w:bCs/>
          <w:color w:val="000000"/>
          <w:kern w:val="0"/>
        </w:rPr>
        <w:t xml:space="preserve">11.2 </w:t>
      </w:r>
      <w:r>
        <w:rPr>
          <w:rFonts w:hint="eastAsia" w:ascii="宋体" w:hAnsi="宋体" w:cs="宋体"/>
          <w:b/>
          <w:bCs/>
          <w:color w:val="000000"/>
          <w:kern w:val="0"/>
          <w:lang w:val="zh-CN"/>
        </w:rPr>
        <w:t>投标文件（下册）</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评分对照表</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开标一览表（报价表）</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分项报价表</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技术规格响应表</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投标产品相关资料</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投标人的类似业绩证明材料</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制造（生产）企业小型、微型企业声明函、从业人员声明函</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rPr>
        <w:t>残疾人福利性单位声明函</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投标人认为在其他方面有必要说明的事项</w:t>
      </w:r>
    </w:p>
    <w:p>
      <w:pPr>
        <w:autoSpaceDE w:val="0"/>
        <w:autoSpaceDN w:val="0"/>
        <w:spacing w:line="360" w:lineRule="auto"/>
        <w:ind w:firstLine="600" w:firstLineChars="250"/>
        <w:rPr>
          <w:rFonts w:ascii="宋体" w:hAnsi="宋体" w:cs="宋体"/>
          <w:color w:val="000000"/>
          <w:kern w:val="0"/>
          <w:lang w:val="zh-CN"/>
        </w:rPr>
      </w:pPr>
      <w:r>
        <w:rPr>
          <w:rFonts w:hint="eastAsia" w:ascii="宋体" w:hAnsi="宋体" w:cs="宋体"/>
          <w:color w:val="000000"/>
          <w:kern w:val="0"/>
          <w:lang w:val="zh-CN"/>
        </w:rPr>
        <w:t>注：投标人须按上述内容、顺序和格式编制投标文件，并按要求编制目录、页码，并保证所提供的全部资料真实可信，自愿承担相应责任。</w:t>
      </w:r>
    </w:p>
    <w:p>
      <w:pPr>
        <w:pStyle w:val="22"/>
        <w:spacing w:before="0" w:after="0" w:line="360" w:lineRule="auto"/>
        <w:jc w:val="left"/>
        <w:rPr>
          <w:rFonts w:ascii="宋体" w:hAnsi="宋体" w:cs="宋体"/>
          <w:lang w:val="zh-CN"/>
        </w:rPr>
      </w:pPr>
      <w:bookmarkStart w:id="48" w:name="_Toc515908183"/>
      <w:r>
        <w:rPr>
          <w:rFonts w:hint="eastAsia" w:ascii="宋体" w:hAnsi="宋体" w:cs="宋体"/>
          <w:sz w:val="28"/>
          <w:szCs w:val="28"/>
          <w:lang w:val="zh-CN"/>
        </w:rPr>
        <w:t>12.投标文件的编制要求</w:t>
      </w:r>
      <w:bookmarkEnd w:id="48"/>
    </w:p>
    <w:p>
      <w:pPr>
        <w:autoSpaceDE w:val="0"/>
        <w:autoSpaceDN w:val="0"/>
        <w:spacing w:line="360" w:lineRule="auto"/>
        <w:ind w:firstLine="480" w:firstLineChars="200"/>
        <w:rPr>
          <w:rFonts w:ascii="宋体" w:hAnsi="宋体" w:cs="宋体"/>
          <w:kern w:val="0"/>
          <w:lang w:val="zh-CN"/>
        </w:rPr>
      </w:pPr>
      <w:r>
        <w:rPr>
          <w:rFonts w:hint="eastAsia" w:ascii="宋体" w:hAnsi="宋体" w:cs="宋体"/>
          <w:kern w:val="0"/>
          <w:lang w:val="zh-CN"/>
        </w:rPr>
        <w:t>投标人应按照招标文件所提供的投标文件格式，分别填写招标文件第四部分的内容，应分别注明所提供货物的名称、技术配置及参数、数量和价格等内容；招标文件要求签字、盖章的地方必须由投标人的法定代表人或委托代理人按要求签字、盖章。</w:t>
      </w:r>
    </w:p>
    <w:p>
      <w:pPr>
        <w:pStyle w:val="22"/>
        <w:spacing w:before="0" w:after="0" w:line="360" w:lineRule="auto"/>
        <w:rPr>
          <w:rFonts w:ascii="宋体" w:hAnsi="宋体" w:cs="宋体"/>
          <w:color w:val="000000"/>
        </w:rPr>
      </w:pPr>
      <w:bookmarkStart w:id="49" w:name="_Toc515908184"/>
      <w:r>
        <w:rPr>
          <w:rFonts w:hint="eastAsia" w:ascii="宋体" w:hAnsi="宋体" w:cs="宋体"/>
          <w:color w:val="000000"/>
          <w:lang w:val="zh-CN"/>
        </w:rPr>
        <w:t>四、投标文件的提交</w:t>
      </w:r>
      <w:bookmarkEnd w:id="49"/>
    </w:p>
    <w:p>
      <w:pPr>
        <w:pStyle w:val="22"/>
        <w:spacing w:before="0" w:after="0" w:line="360" w:lineRule="auto"/>
        <w:jc w:val="left"/>
        <w:rPr>
          <w:rFonts w:ascii="宋体" w:hAnsi="宋体" w:cs="宋体"/>
          <w:color w:val="000000"/>
        </w:rPr>
      </w:pPr>
      <w:bookmarkStart w:id="50" w:name="_Toc515908185"/>
      <w:r>
        <w:rPr>
          <w:rFonts w:hint="eastAsia" w:ascii="宋体" w:hAnsi="宋体" w:cs="宋体"/>
          <w:color w:val="000000"/>
          <w:sz w:val="28"/>
          <w:szCs w:val="28"/>
          <w:lang w:val="zh-CN"/>
        </w:rPr>
        <w:t>13.投标文件的</w:t>
      </w:r>
      <w:bookmarkEnd w:id="50"/>
      <w:r>
        <w:rPr>
          <w:rFonts w:hint="eastAsia" w:ascii="宋体" w:hAnsi="宋体" w:cs="宋体"/>
          <w:color w:val="000000"/>
          <w:sz w:val="28"/>
          <w:szCs w:val="28"/>
          <w:lang w:val="zh-CN"/>
        </w:rPr>
        <w:t>提交</w:t>
      </w:r>
    </w:p>
    <w:p>
      <w:pPr>
        <w:autoSpaceDE w:val="0"/>
        <w:autoSpaceDN w:val="0"/>
        <w:spacing w:line="360" w:lineRule="auto"/>
        <w:ind w:firstLine="480" w:firstLineChars="200"/>
        <w:rPr>
          <w:rFonts w:ascii="宋体" w:hAnsi="宋体" w:cs="宋体"/>
          <w:color w:val="FF0000"/>
          <w:kern w:val="0"/>
        </w:rPr>
      </w:pPr>
      <w:r>
        <w:rPr>
          <w:rFonts w:hint="eastAsia"/>
          <w:lang w:val="zh-CN"/>
        </w:rPr>
        <w:t>本次招标采用线上提交电子投标文件的方式进行，电子投标文件必须在投标文件递交截止时间前上传</w:t>
      </w:r>
      <w:r>
        <w:rPr>
          <w:rFonts w:hint="eastAsia"/>
        </w:rPr>
        <w:t>至政采云</w:t>
      </w:r>
      <w:r>
        <w:rPr>
          <w:rFonts w:hint="eastAsia"/>
          <w:lang w:val="zh-CN"/>
        </w:rPr>
        <w:t>平台。</w:t>
      </w:r>
    </w:p>
    <w:p>
      <w:pPr>
        <w:pStyle w:val="22"/>
        <w:spacing w:before="0" w:after="0" w:line="360" w:lineRule="auto"/>
        <w:jc w:val="left"/>
        <w:rPr>
          <w:rFonts w:ascii="宋体" w:hAnsi="宋体" w:cs="宋体"/>
          <w:color w:val="000000"/>
          <w:sz w:val="28"/>
          <w:szCs w:val="28"/>
          <w:lang w:val="zh-CN"/>
        </w:rPr>
      </w:pPr>
      <w:bookmarkStart w:id="51" w:name="_Toc515908186"/>
      <w:r>
        <w:rPr>
          <w:rFonts w:hint="eastAsia" w:ascii="宋体" w:hAnsi="宋体" w:cs="宋体"/>
          <w:color w:val="000000"/>
          <w:sz w:val="28"/>
          <w:szCs w:val="28"/>
          <w:lang w:val="zh-CN"/>
        </w:rPr>
        <w:t>14.提交投标文件的时间、地点、方式</w:t>
      </w:r>
      <w:bookmarkEnd w:id="51"/>
    </w:p>
    <w:p>
      <w:pPr>
        <w:autoSpaceDE w:val="0"/>
        <w:autoSpaceDN w:val="0"/>
        <w:spacing w:line="360" w:lineRule="auto"/>
        <w:ind w:firstLine="480" w:firstLineChars="200"/>
        <w:rPr>
          <w:rFonts w:ascii="宋体" w:hAnsi="宋体" w:cs="宋体"/>
          <w:color w:val="000000"/>
          <w:kern w:val="0"/>
          <w:lang w:val="zh-CN"/>
        </w:rPr>
      </w:pPr>
      <w:bookmarkStart w:id="52" w:name="_Toc515908187"/>
      <w:r>
        <w:rPr>
          <w:rFonts w:hint="eastAsia" w:ascii="宋体" w:hAnsi="宋体" w:cs="宋体"/>
          <w:color w:val="000000"/>
          <w:kern w:val="0"/>
          <w:lang w:val="zh-CN"/>
        </w:rPr>
        <w:t>14.1</w:t>
      </w:r>
      <w:r>
        <w:rPr>
          <w:rFonts w:hint="eastAsia" w:ascii="宋体" w:hAnsi="宋体" w:cs="宋体"/>
          <w:color w:val="000000"/>
          <w:kern w:val="0"/>
        </w:rPr>
        <w:t xml:space="preserve"> </w:t>
      </w:r>
      <w:r>
        <w:rPr>
          <w:rFonts w:hint="eastAsia" w:ascii="宋体" w:hAnsi="宋体" w:cs="宋体"/>
          <w:color w:val="000000"/>
          <w:kern w:val="0"/>
          <w:lang w:val="zh-CN"/>
        </w:rPr>
        <w:t>投标人应当在招标文件要求提交投标文件的截止时间前，</w:t>
      </w:r>
      <w:r>
        <w:rPr>
          <w:rFonts w:hint="eastAsia" w:ascii="宋体" w:hAnsi="宋体" w:cs="宋体"/>
          <w:color w:val="000000"/>
          <w:kern w:val="0"/>
        </w:rPr>
        <w:t>将投标文件上传至</w:t>
      </w:r>
      <w:r>
        <w:rPr>
          <w:rFonts w:hint="eastAsia" w:ascii="宋体" w:hAnsi="宋体" w:cs="宋体"/>
          <w:color w:val="000000"/>
          <w:kern w:val="0"/>
          <w:lang w:val="zh-CN"/>
        </w:rPr>
        <w:t>政采云投标客户端。</w:t>
      </w:r>
    </w:p>
    <w:p>
      <w:pPr>
        <w:pStyle w:val="22"/>
        <w:spacing w:before="0" w:after="0" w:line="360" w:lineRule="auto"/>
        <w:ind w:firstLine="480" w:firstLineChars="200"/>
        <w:jc w:val="left"/>
        <w:rPr>
          <w:rFonts w:ascii="宋体" w:hAnsi="宋体" w:cs="宋体"/>
          <w:b w:val="0"/>
          <w:bCs w:val="0"/>
          <w:color w:val="000000"/>
          <w:kern w:val="0"/>
          <w:sz w:val="24"/>
          <w:szCs w:val="24"/>
          <w:lang w:val="zh-CN"/>
        </w:rPr>
      </w:pPr>
      <w:r>
        <w:rPr>
          <w:rFonts w:hint="eastAsia" w:ascii="宋体" w:hAnsi="宋体" w:cs="宋体"/>
          <w:b w:val="0"/>
          <w:bCs w:val="0"/>
          <w:color w:val="000000"/>
          <w:kern w:val="0"/>
          <w:sz w:val="24"/>
          <w:szCs w:val="24"/>
          <w:lang w:val="zh-CN"/>
        </w:rPr>
        <w:t>14.2 投标人在招标文件要求提交投标文件的截止时间</w:t>
      </w:r>
      <w:r>
        <w:rPr>
          <w:rFonts w:hint="eastAsia" w:ascii="宋体" w:hAnsi="宋体" w:cs="宋体"/>
          <w:b w:val="0"/>
          <w:bCs w:val="0"/>
          <w:color w:val="000000"/>
          <w:kern w:val="0"/>
          <w:sz w:val="24"/>
          <w:szCs w:val="24"/>
        </w:rPr>
        <w:t>及开标时间</w:t>
      </w:r>
      <w:r>
        <w:rPr>
          <w:rFonts w:hint="eastAsia" w:ascii="宋体" w:hAnsi="宋体" w:cs="宋体"/>
          <w:b w:val="0"/>
          <w:bCs w:val="0"/>
          <w:color w:val="000000"/>
          <w:kern w:val="0"/>
          <w:sz w:val="24"/>
          <w:szCs w:val="24"/>
          <w:lang w:val="zh-CN"/>
        </w:rPr>
        <w:t>前，</w:t>
      </w:r>
      <w:r>
        <w:rPr>
          <w:rFonts w:hint="eastAsia" w:ascii="宋体" w:hAnsi="宋体" w:cs="宋体"/>
          <w:b w:val="0"/>
          <w:bCs w:val="0"/>
          <w:color w:val="000000"/>
          <w:kern w:val="0"/>
          <w:sz w:val="24"/>
          <w:szCs w:val="24"/>
        </w:rPr>
        <w:t>未将投标文件上传至</w:t>
      </w:r>
      <w:r>
        <w:rPr>
          <w:rFonts w:hint="eastAsia" w:ascii="宋体" w:hAnsi="宋体" w:cs="宋体"/>
          <w:b w:val="0"/>
          <w:bCs w:val="0"/>
          <w:color w:val="000000"/>
          <w:kern w:val="0"/>
          <w:sz w:val="24"/>
          <w:szCs w:val="24"/>
          <w:lang w:val="zh-CN"/>
        </w:rPr>
        <w:t>政采云投标客户端、</w:t>
      </w:r>
      <w:r>
        <w:rPr>
          <w:rFonts w:hint="eastAsia" w:ascii="宋体" w:hAnsi="宋体" w:cs="宋体"/>
          <w:b w:val="0"/>
          <w:bCs w:val="0"/>
          <w:color w:val="000000"/>
          <w:kern w:val="0"/>
          <w:sz w:val="24"/>
          <w:szCs w:val="24"/>
        </w:rPr>
        <w:t>或文件解密失败的，视为无效投标</w:t>
      </w:r>
      <w:r>
        <w:rPr>
          <w:rFonts w:hint="eastAsia" w:ascii="宋体" w:hAnsi="宋体" w:cs="宋体"/>
          <w:b w:val="0"/>
          <w:bCs w:val="0"/>
          <w:color w:val="000000"/>
          <w:kern w:val="0"/>
          <w:sz w:val="24"/>
          <w:szCs w:val="24"/>
          <w:lang w:val="zh-CN"/>
        </w:rPr>
        <w:t>。</w:t>
      </w:r>
    </w:p>
    <w:p>
      <w:pPr>
        <w:pStyle w:val="22"/>
        <w:spacing w:before="0" w:after="0" w:line="360" w:lineRule="auto"/>
        <w:jc w:val="left"/>
        <w:rPr>
          <w:rFonts w:ascii="宋体" w:hAnsi="宋体" w:cs="宋体"/>
          <w:color w:val="000000"/>
          <w:lang w:val="zh-CN"/>
        </w:rPr>
      </w:pPr>
      <w:r>
        <w:rPr>
          <w:rFonts w:hint="eastAsia" w:ascii="宋体" w:hAnsi="宋体" w:cs="宋体"/>
          <w:color w:val="000000"/>
          <w:sz w:val="28"/>
          <w:szCs w:val="28"/>
          <w:lang w:val="zh-CN"/>
        </w:rPr>
        <w:t>15.投标文件的补充、修改或者撤回</w:t>
      </w:r>
      <w:bookmarkEnd w:id="52"/>
    </w:p>
    <w:p>
      <w:pPr>
        <w:autoSpaceDE w:val="0"/>
        <w:autoSpaceDN w:val="0"/>
        <w:spacing w:line="360" w:lineRule="auto"/>
        <w:ind w:firstLine="480" w:firstLineChars="200"/>
        <w:rPr>
          <w:rFonts w:ascii="宋体" w:hAnsi="宋体" w:cs="宋体"/>
          <w:color w:val="000000"/>
          <w:kern w:val="0"/>
          <w:lang w:val="zh-CN"/>
        </w:rPr>
      </w:pPr>
      <w:bookmarkStart w:id="53" w:name="_Toc515908188"/>
      <w:r>
        <w:rPr>
          <w:rFonts w:hint="eastAsia" w:ascii="宋体" w:hAnsi="宋体" w:cs="宋体"/>
          <w:color w:val="000000"/>
          <w:kern w:val="0"/>
          <w:lang w:val="zh-CN"/>
        </w:rPr>
        <w:t>15.1</w:t>
      </w:r>
      <w:r>
        <w:rPr>
          <w:rFonts w:hint="eastAsia" w:ascii="宋体" w:hAnsi="宋体" w:cs="宋体"/>
          <w:color w:val="000000"/>
          <w:kern w:val="0"/>
        </w:rPr>
        <w:t xml:space="preserve"> 投标人在投标截止时间前，可以对所上传的投标文件进行补充、修改或者撤回，补充、修改或者撤回的内容作为投标文件的组成部分。</w:t>
      </w:r>
    </w:p>
    <w:p>
      <w:pPr>
        <w:pStyle w:val="22"/>
        <w:spacing w:before="0" w:after="0" w:line="360" w:lineRule="auto"/>
        <w:rPr>
          <w:rFonts w:ascii="宋体" w:hAnsi="宋体" w:cs="宋体"/>
          <w:color w:val="000000"/>
          <w:highlight w:val="green"/>
        </w:rPr>
      </w:pPr>
      <w:r>
        <w:rPr>
          <w:rFonts w:hint="eastAsia" w:ascii="宋体" w:hAnsi="宋体" w:cs="宋体"/>
          <w:color w:val="000000"/>
          <w:lang w:val="zh-CN"/>
        </w:rPr>
        <w:t>五、开标</w:t>
      </w:r>
      <w:bookmarkEnd w:id="53"/>
    </w:p>
    <w:p>
      <w:pPr>
        <w:pStyle w:val="22"/>
        <w:spacing w:before="0" w:after="0" w:line="360" w:lineRule="auto"/>
        <w:jc w:val="left"/>
        <w:rPr>
          <w:rFonts w:ascii="宋体" w:hAnsi="宋体" w:cs="宋体"/>
          <w:color w:val="000000"/>
          <w:lang w:val="zh-CN"/>
        </w:rPr>
      </w:pPr>
      <w:bookmarkStart w:id="54" w:name="_Toc515908189"/>
      <w:r>
        <w:rPr>
          <w:rFonts w:hint="eastAsia" w:ascii="宋体" w:hAnsi="宋体" w:cs="宋体"/>
          <w:color w:val="000000"/>
          <w:sz w:val="28"/>
          <w:szCs w:val="28"/>
          <w:lang w:val="zh-CN"/>
        </w:rPr>
        <w:t>16.开标</w:t>
      </w:r>
      <w:bookmarkEnd w:id="54"/>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16.1</w:t>
      </w:r>
      <w:r>
        <w:rPr>
          <w:rFonts w:hint="eastAsia" w:ascii="宋体" w:hAnsi="宋体" w:cs="宋体"/>
          <w:color w:val="000000"/>
          <w:kern w:val="0"/>
        </w:rPr>
        <w:t xml:space="preserve"> </w:t>
      </w:r>
      <w:r>
        <w:rPr>
          <w:rFonts w:hint="eastAsia" w:ascii="宋体" w:hAnsi="宋体" w:cs="宋体"/>
          <w:color w:val="000000"/>
          <w:kern w:val="0"/>
          <w:lang w:val="zh-CN"/>
        </w:rPr>
        <w:t>开标应当在招标文件确定的提交投标文件截止时间的同一时间进行。采购代理机构应当按本文件中确定的时间和地点组织开标活动。</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采购人或者采购代理机构应当对开标、评标现场活动进行全程录音录像。录音录像应当清晰可辨，音像资料作为采购文件一并存档。</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16.2</w:t>
      </w:r>
      <w:r>
        <w:rPr>
          <w:rFonts w:hint="eastAsia" w:ascii="宋体" w:hAnsi="宋体" w:cs="宋体"/>
          <w:color w:val="000000"/>
          <w:kern w:val="0"/>
        </w:rPr>
        <w:t xml:space="preserve"> </w:t>
      </w:r>
      <w:r>
        <w:rPr>
          <w:rFonts w:hint="eastAsia" w:ascii="宋体" w:hAnsi="宋体" w:cs="宋体"/>
          <w:color w:val="000000"/>
          <w:shd w:val="clear" w:color="auto" w:fill="FFFFFF"/>
        </w:rPr>
        <w:t>开</w:t>
      </w:r>
      <w:r>
        <w:rPr>
          <w:rFonts w:hint="eastAsia" w:ascii="宋体" w:hAnsi="宋体" w:cs="宋体"/>
          <w:color w:val="000000"/>
          <w:kern w:val="0"/>
          <w:lang w:val="zh-CN"/>
        </w:rPr>
        <w:t>标由采购代理机构主持，邀请投标人参加。评标委员会成员不得参加开标活动。</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16.3 开标时，由采购代理机构工作人员当众通过政采云客户端进行解密程序。</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kern w:val="0"/>
          <w:lang w:val="zh-CN"/>
        </w:rPr>
        <w:t>投标人不足3家的，不得开标。</w:t>
      </w:r>
    </w:p>
    <w:p>
      <w:pPr>
        <w:autoSpaceDE w:val="0"/>
        <w:autoSpaceDN w:val="0"/>
        <w:spacing w:line="360" w:lineRule="auto"/>
        <w:ind w:firstLine="480" w:firstLineChars="200"/>
        <w:rPr>
          <w:rFonts w:ascii="宋体" w:hAnsi="宋体" w:cs="宋体"/>
          <w:color w:val="000000"/>
          <w:kern w:val="0"/>
        </w:rPr>
      </w:pPr>
      <w:bookmarkStart w:id="55" w:name="_Toc496004006"/>
      <w:bookmarkStart w:id="56" w:name="_Toc515908190"/>
      <w:r>
        <w:rPr>
          <w:rFonts w:hint="eastAsia" w:ascii="宋体" w:hAnsi="宋体" w:cs="宋体"/>
          <w:color w:val="000000"/>
          <w:kern w:val="0"/>
        </w:rPr>
        <w:t>16.4 开标过程应当由</w:t>
      </w:r>
      <w:r>
        <w:rPr>
          <w:rFonts w:hint="eastAsia" w:ascii="宋体" w:hAnsi="宋体" w:cs="宋体"/>
          <w:color w:val="000000"/>
          <w:kern w:val="0"/>
          <w:lang w:val="zh-CN"/>
        </w:rPr>
        <w:t>采购代理机构</w:t>
      </w:r>
      <w:r>
        <w:rPr>
          <w:rFonts w:hint="eastAsia" w:ascii="宋体" w:hAnsi="宋体" w:cs="宋体"/>
          <w:color w:val="000000"/>
          <w:kern w:val="0"/>
        </w:rPr>
        <w:t>负责记录，由参加开标的各投标人代表和相关工作人员签字确认后随采购文件一并存档。</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投标人未参加开标的，视同认可开标结果。</w:t>
      </w:r>
    </w:p>
    <w:p>
      <w:pPr>
        <w:pStyle w:val="22"/>
        <w:spacing w:before="0" w:after="0" w:line="360" w:lineRule="auto"/>
        <w:rPr>
          <w:rFonts w:ascii="宋体" w:hAnsi="宋体" w:cs="宋体"/>
          <w:color w:val="000000"/>
          <w:kern w:val="0"/>
        </w:rPr>
      </w:pPr>
      <w:r>
        <w:rPr>
          <w:rFonts w:hint="eastAsia" w:ascii="宋体" w:hAnsi="宋体" w:cs="宋体"/>
          <w:kern w:val="0"/>
          <w:szCs w:val="36"/>
        </w:rPr>
        <w:t>六、资格</w:t>
      </w:r>
      <w:r>
        <w:rPr>
          <w:rFonts w:hint="eastAsia" w:ascii="宋体" w:hAnsi="宋体" w:cs="宋体"/>
          <w:color w:val="000000"/>
          <w:lang w:val="zh-CN"/>
        </w:rPr>
        <w:t>审查</w:t>
      </w:r>
      <w:r>
        <w:rPr>
          <w:rFonts w:hint="eastAsia" w:ascii="宋体" w:hAnsi="宋体" w:cs="宋体"/>
          <w:kern w:val="0"/>
          <w:szCs w:val="36"/>
        </w:rPr>
        <w:t>程序</w:t>
      </w:r>
      <w:bookmarkEnd w:id="55"/>
      <w:bookmarkEnd w:id="56"/>
    </w:p>
    <w:p>
      <w:pPr>
        <w:pStyle w:val="22"/>
        <w:spacing w:before="0" w:after="0" w:line="360" w:lineRule="auto"/>
        <w:jc w:val="left"/>
        <w:rPr>
          <w:rFonts w:ascii="宋体" w:hAnsi="宋体" w:cs="宋体"/>
          <w:color w:val="000000"/>
          <w:sz w:val="28"/>
          <w:szCs w:val="28"/>
        </w:rPr>
      </w:pPr>
      <w:bookmarkStart w:id="57" w:name="_Toc515908191"/>
      <w:r>
        <w:rPr>
          <w:rFonts w:hint="eastAsia" w:ascii="宋体" w:hAnsi="宋体" w:cs="宋体"/>
          <w:color w:val="000000"/>
          <w:sz w:val="28"/>
          <w:szCs w:val="28"/>
        </w:rPr>
        <w:t>17.资格审查</w:t>
      </w:r>
      <w:bookmarkEnd w:id="57"/>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17.1 开标结束后，采购人或者采购代理机构应当依法对投标人的资格性审查文件（上册）进行审查。</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17.2 合格投标人不足3家的，不得评标。</w:t>
      </w:r>
    </w:p>
    <w:p>
      <w:pPr>
        <w:autoSpaceDE w:val="0"/>
        <w:autoSpaceDN w:val="0"/>
        <w:spacing w:line="360" w:lineRule="auto"/>
        <w:ind w:firstLine="480" w:firstLineChars="200"/>
        <w:rPr>
          <w:rFonts w:ascii="宋体" w:hAnsi="宋体" w:cs="宋体"/>
          <w:color w:val="000000"/>
          <w:sz w:val="28"/>
          <w:szCs w:val="28"/>
        </w:rPr>
      </w:pPr>
      <w:bookmarkStart w:id="58" w:name="_Toc30809"/>
      <w:bookmarkStart w:id="59" w:name="_Toc497503516"/>
      <w:bookmarkStart w:id="60" w:name="_Toc497503449"/>
      <w:bookmarkStart w:id="61" w:name="_Toc497503315"/>
      <w:bookmarkStart w:id="62" w:name="_Toc497503249"/>
      <w:r>
        <w:rPr>
          <w:rFonts w:hint="eastAsia" w:ascii="宋体" w:hAnsi="宋体" w:cs="宋体"/>
          <w:color w:val="000000"/>
          <w:kern w:val="0"/>
        </w:rPr>
        <w:t>17.3 资格审查时，投标人存在下列情况之一的，按无效投标处理：</w:t>
      </w:r>
      <w:bookmarkEnd w:id="58"/>
      <w:bookmarkEnd w:id="59"/>
      <w:bookmarkEnd w:id="60"/>
      <w:bookmarkEnd w:id="61"/>
      <w:bookmarkEnd w:id="62"/>
    </w:p>
    <w:p>
      <w:pPr>
        <w:numPr>
          <w:ilvl w:val="0"/>
          <w:numId w:val="2"/>
        </w:numPr>
        <w:tabs>
          <w:tab w:val="left" w:pos="960"/>
        </w:tabs>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shd w:val="clear" w:color="auto" w:fill="FFFFFF"/>
        </w:rPr>
        <w:t>不具备</w:t>
      </w:r>
      <w:r>
        <w:rPr>
          <w:rFonts w:hint="eastAsia" w:ascii="宋体" w:hAnsi="宋体" w:cs="宋体"/>
          <w:color w:val="000000"/>
          <w:kern w:val="0"/>
          <w:lang w:val="zh-CN"/>
        </w:rPr>
        <w:t>第一部分“投标邀请”中各包投标人资格要求</w:t>
      </w:r>
      <w:r>
        <w:rPr>
          <w:rFonts w:hint="eastAsia" w:ascii="宋体" w:hAnsi="宋体" w:cs="宋体"/>
          <w:color w:val="000000"/>
          <w:shd w:val="clear" w:color="auto" w:fill="FFFFFF"/>
        </w:rPr>
        <w:t>的；</w:t>
      </w:r>
    </w:p>
    <w:p>
      <w:pPr>
        <w:numPr>
          <w:ilvl w:val="0"/>
          <w:numId w:val="2"/>
        </w:numPr>
        <w:tabs>
          <w:tab w:val="left" w:pos="960"/>
        </w:tabs>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未按招标文件要求交纳或未足额交纳投标保证金的；</w:t>
      </w:r>
    </w:p>
    <w:p>
      <w:pPr>
        <w:numPr>
          <w:ilvl w:val="0"/>
          <w:numId w:val="2"/>
        </w:numPr>
        <w:tabs>
          <w:tab w:val="left" w:pos="960"/>
        </w:tabs>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未按第11.1要求提供相关资料的；</w:t>
      </w:r>
    </w:p>
    <w:p>
      <w:pPr>
        <w:numPr>
          <w:ilvl w:val="0"/>
          <w:numId w:val="2"/>
        </w:numPr>
        <w:tabs>
          <w:tab w:val="left" w:pos="960"/>
        </w:tabs>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kern w:val="0"/>
        </w:rPr>
        <w:t>资格性审查文件未按招标文件规定和要求签字、盖章的；</w:t>
      </w:r>
    </w:p>
    <w:p>
      <w:pPr>
        <w:numPr>
          <w:ilvl w:val="0"/>
          <w:numId w:val="2"/>
        </w:numPr>
        <w:tabs>
          <w:tab w:val="left" w:pos="960"/>
        </w:tabs>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报价超过招标文件中规定的预算金额或者最高限价的；</w:t>
      </w:r>
    </w:p>
    <w:p>
      <w:pPr>
        <w:numPr>
          <w:ilvl w:val="0"/>
          <w:numId w:val="2"/>
        </w:numPr>
        <w:tabs>
          <w:tab w:val="left" w:pos="960"/>
        </w:tabs>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kern w:val="0"/>
          <w:lang w:val="zh-CN"/>
        </w:rPr>
        <w:t>投标有效期不能满足招标文件要求的；</w:t>
      </w:r>
    </w:p>
    <w:p>
      <w:pPr>
        <w:numPr>
          <w:ilvl w:val="0"/>
          <w:numId w:val="2"/>
        </w:numPr>
        <w:tabs>
          <w:tab w:val="left" w:pos="960"/>
        </w:tabs>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未按照招标文件要求提供电子文档</w:t>
      </w:r>
      <w:r>
        <w:rPr>
          <w:rFonts w:hint="eastAsia" w:ascii="宋体" w:hAnsi="宋体" w:cs="宋体"/>
          <w:color w:val="000000"/>
          <w:kern w:val="0"/>
          <w:lang w:val="zh-CN"/>
        </w:rPr>
        <w:t>的。</w:t>
      </w:r>
    </w:p>
    <w:p>
      <w:pPr>
        <w:pStyle w:val="22"/>
        <w:spacing w:before="0" w:after="0" w:line="360" w:lineRule="auto"/>
        <w:rPr>
          <w:rFonts w:ascii="宋体" w:hAnsi="宋体" w:cs="宋体"/>
          <w:color w:val="000000"/>
        </w:rPr>
      </w:pPr>
      <w:bookmarkStart w:id="63" w:name="_Toc515908192"/>
      <w:r>
        <w:rPr>
          <w:rFonts w:hint="eastAsia" w:ascii="宋体" w:hAnsi="宋体" w:cs="宋体"/>
          <w:color w:val="000000"/>
          <w:lang w:val="zh-CN"/>
        </w:rPr>
        <w:t>七、评审程序及方法</w:t>
      </w:r>
      <w:bookmarkEnd w:id="63"/>
    </w:p>
    <w:p>
      <w:pPr>
        <w:pStyle w:val="22"/>
        <w:spacing w:before="0" w:after="0" w:line="360" w:lineRule="auto"/>
        <w:jc w:val="left"/>
        <w:rPr>
          <w:rFonts w:ascii="宋体" w:hAnsi="宋体" w:cs="宋体"/>
          <w:color w:val="000000"/>
          <w:lang w:val="zh-CN"/>
        </w:rPr>
      </w:pPr>
      <w:bookmarkStart w:id="64" w:name="_Toc515908193"/>
      <w:r>
        <w:rPr>
          <w:rFonts w:hint="eastAsia" w:ascii="宋体" w:hAnsi="宋体" w:cs="宋体"/>
          <w:color w:val="000000"/>
          <w:sz w:val="28"/>
          <w:szCs w:val="28"/>
          <w:lang w:val="zh-CN"/>
        </w:rPr>
        <w:t>1</w:t>
      </w:r>
      <w:r>
        <w:rPr>
          <w:rFonts w:hint="eastAsia" w:ascii="宋体" w:hAnsi="宋体" w:cs="宋体"/>
          <w:color w:val="000000"/>
          <w:sz w:val="28"/>
          <w:szCs w:val="28"/>
        </w:rPr>
        <w:t>8</w:t>
      </w:r>
      <w:r>
        <w:rPr>
          <w:rFonts w:hint="eastAsia" w:ascii="宋体" w:hAnsi="宋体" w:cs="宋体"/>
          <w:color w:val="000000"/>
          <w:sz w:val="28"/>
          <w:szCs w:val="28"/>
          <w:lang w:val="zh-CN"/>
        </w:rPr>
        <w:t>.评标委员会</w:t>
      </w:r>
      <w:bookmarkEnd w:id="64"/>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 xml:space="preserve">18.1 </w:t>
      </w:r>
      <w:r>
        <w:rPr>
          <w:rFonts w:hint="eastAsia" w:ascii="宋体" w:hAnsi="宋体" w:cs="宋体"/>
          <w:color w:val="000000"/>
          <w:kern w:val="0"/>
          <w:lang w:val="zh-CN"/>
        </w:rPr>
        <w:t>采购代理机构负责组织评标工作，并履行下列职责：</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1</w:t>
      </w:r>
      <w:r>
        <w:rPr>
          <w:rFonts w:hint="eastAsia" w:ascii="宋体" w:hAnsi="宋体" w:cs="宋体"/>
          <w:color w:val="000000"/>
          <w:kern w:val="0"/>
          <w:lang w:val="zh-CN"/>
        </w:rPr>
        <w:t>）核对评审专家身份和采购人代表授权函，对评审专家在政府采购活动中的职责履行情况予以记录，并及时将有关违法违规行为向财政部门报告；</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2</w:t>
      </w:r>
      <w:r>
        <w:rPr>
          <w:rFonts w:hint="eastAsia" w:ascii="宋体" w:hAnsi="宋体" w:cs="宋体"/>
          <w:color w:val="000000"/>
          <w:kern w:val="0"/>
          <w:lang w:val="zh-CN"/>
        </w:rPr>
        <w:t>）宣布评标纪律；</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3</w:t>
      </w:r>
      <w:r>
        <w:rPr>
          <w:rFonts w:hint="eastAsia" w:ascii="宋体" w:hAnsi="宋体" w:cs="宋体"/>
          <w:color w:val="000000"/>
          <w:kern w:val="0"/>
          <w:lang w:val="zh-CN"/>
        </w:rPr>
        <w:t>）公布投标人名单，告知评审专家应当回避的情形；</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4</w:t>
      </w:r>
      <w:r>
        <w:rPr>
          <w:rFonts w:hint="eastAsia" w:ascii="宋体" w:hAnsi="宋体" w:cs="宋体"/>
          <w:color w:val="000000"/>
          <w:kern w:val="0"/>
          <w:lang w:val="zh-CN"/>
        </w:rPr>
        <w:t>）组织评标委员会推选评标组长，采购人代表不得担任组长；</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5</w:t>
      </w:r>
      <w:r>
        <w:rPr>
          <w:rFonts w:hint="eastAsia" w:ascii="宋体" w:hAnsi="宋体" w:cs="宋体"/>
          <w:color w:val="000000"/>
          <w:kern w:val="0"/>
          <w:lang w:val="zh-CN"/>
        </w:rPr>
        <w:t>）在评标期间采取必要的通讯管理措施，保证评标活动不受外界干扰；</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6</w:t>
      </w:r>
      <w:r>
        <w:rPr>
          <w:rFonts w:hint="eastAsia" w:ascii="宋体" w:hAnsi="宋体" w:cs="宋体"/>
          <w:color w:val="000000"/>
          <w:kern w:val="0"/>
          <w:lang w:val="zh-CN"/>
        </w:rPr>
        <w:t>）根据评标委员会的要求介绍政府采购相关政策法规、招标文件；</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7</w:t>
      </w:r>
      <w:r>
        <w:rPr>
          <w:rFonts w:hint="eastAsia" w:ascii="宋体" w:hAnsi="宋体" w:cs="宋体"/>
          <w:color w:val="000000"/>
          <w:kern w:val="0"/>
          <w:lang w:val="zh-CN"/>
        </w:rPr>
        <w:t>）维护评标秩序，监督评标委员会依照招标文件规定的评标程序、方法和标准进行独立评审，及时制止和纠正采购人代表、评审专家的倾向性言论或者违法违规行为；</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8</w:t>
      </w:r>
      <w:r>
        <w:rPr>
          <w:rFonts w:hint="eastAsia" w:ascii="宋体" w:hAnsi="宋体" w:cs="宋体"/>
          <w:color w:val="000000"/>
          <w:kern w:val="0"/>
          <w:lang w:val="zh-CN"/>
        </w:rPr>
        <w:t>）核对评标结果，有</w:t>
      </w:r>
      <w:r>
        <w:rPr>
          <w:rFonts w:hint="eastAsia" w:ascii="宋体" w:hAnsi="宋体" w:cs="宋体"/>
          <w:color w:val="000000"/>
          <w:kern w:val="0"/>
        </w:rPr>
        <w:t>20.4</w:t>
      </w:r>
      <w:r>
        <w:rPr>
          <w:rFonts w:hint="eastAsia" w:ascii="宋体" w:hAnsi="宋体" w:cs="宋体"/>
          <w:color w:val="000000"/>
          <w:kern w:val="0"/>
          <w:lang w:val="zh-CN"/>
        </w:rPr>
        <w:t>规定情形的，要求评标委员会复核或者书面说明理由，评标委员会拒绝的，应予记录并向本级财政部门报告；</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9</w:t>
      </w:r>
      <w:r>
        <w:rPr>
          <w:rFonts w:hint="eastAsia" w:ascii="宋体" w:hAnsi="宋体" w:cs="宋体"/>
          <w:color w:val="000000"/>
          <w:kern w:val="0"/>
          <w:lang w:val="zh-CN"/>
        </w:rPr>
        <w:t>）评审工作完成后，按照规定由采购人向评审专家支付劳务报酬和异地评审差旅费，不得向评审专家以外的其他人员支付评审劳务报酬；</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10</w:t>
      </w:r>
      <w:r>
        <w:rPr>
          <w:rFonts w:hint="eastAsia" w:ascii="宋体" w:hAnsi="宋体" w:cs="宋体"/>
          <w:color w:val="000000"/>
          <w:kern w:val="0"/>
          <w:lang w:val="zh-CN"/>
        </w:rPr>
        <w:t>）处理与评标有关的其他事项。</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lang w:val="zh-CN"/>
        </w:rPr>
        <w:t>采购人可以在评标前说明项目背景和采购需求，说明内容不得含有歧视性、倾向性意见，不得超出招标文件所述范围。说明应当提交书面材料，并随采购文件一并存档。</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18.2 评标委员会负责具体评标事务，并独立履行下列职责：</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严格遵守评审工作纪律,按照客观、公正、审慎的原则,根据采购文件规定的评审程序、评审方法和评审标准进行独立评审</w:t>
      </w:r>
      <w:r>
        <w:rPr>
          <w:rFonts w:hint="eastAsia" w:ascii="宋体" w:hAnsi="宋体" w:cs="宋体"/>
          <w:color w:val="000000"/>
          <w:kern w:val="0"/>
          <w:lang w:val="zh-CN"/>
        </w:rPr>
        <w:t>；</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现采购文件内容违反国家有关强制性规定或者采购文件存在歧义、重大缺陷导致评审工作无法进行时,应当停止评审并向采购人或者采购代理机构书面说明情况</w:t>
      </w:r>
      <w:r>
        <w:rPr>
          <w:rFonts w:hint="eastAsia" w:ascii="宋体" w:hAnsi="宋体" w:cs="宋体"/>
          <w:color w:val="000000"/>
          <w:kern w:val="0"/>
          <w:lang w:val="zh-CN"/>
        </w:rPr>
        <w:t>；</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审查、评价投标文件是否符合招标文件的商务、技术等实质性要求</w:t>
      </w:r>
      <w:r>
        <w:rPr>
          <w:rFonts w:hint="eastAsia" w:ascii="宋体" w:hAnsi="宋体" w:cs="宋体"/>
          <w:color w:val="000000"/>
          <w:kern w:val="0"/>
          <w:lang w:val="zh-CN"/>
        </w:rPr>
        <w:t>；</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要求投标人对投标文件有关事项作出澄清或者说明；</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对投标文件进行比较和评价；</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确定中标候选人名单，以及根据采购人委托直接确定中标人；</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配合答复供应商的询问、质疑和投诉等事项,不得泄露评审文件、评审情况和在评审过程中获悉的商业秘密</w:t>
      </w:r>
      <w:r>
        <w:rPr>
          <w:rFonts w:hint="eastAsia" w:ascii="宋体" w:hAnsi="宋体" w:cs="宋体"/>
          <w:color w:val="000000"/>
          <w:kern w:val="0"/>
          <w:lang w:val="zh-CN"/>
        </w:rPr>
        <w:t>；</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向采购人、采购代理机构或者有关部门报告评标中发现的违法行为。</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18.3 评标委员会由采购人代表和评审专家组成，成员人数应当为5人以上单数，其中评审专家不得少于成员总数的三分之二。</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采购项目符合下列情形之一的，评标委员会成员人数应当为7人以上单数：</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（1）采购预算金额在1000万元以上；</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（2）技术复杂；</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（3）社会影响较大。</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评审专家对本单位的采购项目只能作为采购人代表参与评标。采购代理机构工作人员不得参加由本机构代理的政府采购项目的评标。</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评标委员会成员名单在评标结果公告前应当保密。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 xml:space="preserve">18.4 </w:t>
      </w:r>
      <w:r>
        <w:rPr>
          <w:rFonts w:hint="eastAsia" w:ascii="宋体" w:hAnsi="宋体" w:cs="宋体"/>
          <w:color w:val="000000"/>
          <w:kern w:val="0"/>
          <w:lang w:val="zh-CN"/>
        </w:rPr>
        <w:t>采购代理机构</w:t>
      </w:r>
      <w:r>
        <w:rPr>
          <w:rFonts w:hint="eastAsia" w:ascii="宋体" w:hAnsi="宋体" w:cs="宋体"/>
          <w:color w:val="000000"/>
          <w:kern w:val="0"/>
        </w:rPr>
        <w:t>应当从省级以上财政部门设立的政府采购评审专家库中，通过随机方式抽取评审专家。对技术复杂、专业性强的采购项目，通过随机方式难以确定合适评审专家的，经主管预算单位同意，采购人可以自行选定相应专业领域的评审专家。自行选定评审专家的，应当优先选择本单位以外的评审专家。</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lang w:val="zh-CN"/>
        </w:rPr>
        <w:t>1</w:t>
      </w:r>
      <w:r>
        <w:rPr>
          <w:rFonts w:hint="eastAsia" w:ascii="宋体" w:hAnsi="宋体" w:cs="宋体"/>
          <w:color w:val="000000"/>
          <w:kern w:val="0"/>
        </w:rPr>
        <w:t>8</w:t>
      </w:r>
      <w:r>
        <w:rPr>
          <w:rFonts w:hint="eastAsia" w:ascii="宋体" w:hAnsi="宋体" w:cs="宋体"/>
          <w:color w:val="000000"/>
          <w:kern w:val="0"/>
          <w:lang w:val="zh-CN"/>
        </w:rPr>
        <w:t>.</w:t>
      </w:r>
      <w:r>
        <w:rPr>
          <w:rFonts w:hint="eastAsia" w:ascii="宋体" w:hAnsi="宋体" w:cs="宋体"/>
          <w:color w:val="000000"/>
          <w:kern w:val="0"/>
        </w:rPr>
        <w:t>5 评标中因评标委员会成员缺席、回避或者健康等特殊原因导致评标委员会组成不符合规定的，采购人或者采购代理机构应当依法补足后继续评标。被更换的评标委员会成员所作出的评标意见无效。无法及时补足评标委员会成员的，采购代理机构应当停止评标活动，封存所有投标文件和开标、评标资料，依法重新组建评标委员会进行评标。原评标委员会所作出的评标意见无效。</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采购代理机构</w:t>
      </w:r>
      <w:r>
        <w:rPr>
          <w:rFonts w:hint="eastAsia" w:ascii="宋体" w:hAnsi="宋体" w:cs="宋体"/>
          <w:color w:val="000000"/>
          <w:kern w:val="0"/>
        </w:rPr>
        <w:t>应当将变更、重新组建评标委员会的情况予以记录，并随采购文件一并存档。</w:t>
      </w:r>
    </w:p>
    <w:p>
      <w:pPr>
        <w:pStyle w:val="22"/>
        <w:spacing w:before="0" w:after="0" w:line="360" w:lineRule="auto"/>
        <w:jc w:val="left"/>
        <w:rPr>
          <w:rFonts w:ascii="宋体" w:hAnsi="宋体" w:cs="宋体"/>
          <w:color w:val="000000"/>
          <w:lang w:val="zh-CN"/>
        </w:rPr>
      </w:pPr>
      <w:bookmarkStart w:id="65" w:name="_Toc515908194"/>
      <w:r>
        <w:rPr>
          <w:rFonts w:hint="eastAsia" w:ascii="宋体" w:hAnsi="宋体" w:cs="宋体"/>
          <w:color w:val="000000"/>
          <w:sz w:val="28"/>
          <w:szCs w:val="28"/>
        </w:rPr>
        <w:t>19</w:t>
      </w:r>
      <w:r>
        <w:rPr>
          <w:rFonts w:hint="eastAsia" w:ascii="宋体" w:hAnsi="宋体" w:cs="宋体"/>
          <w:color w:val="000000"/>
          <w:sz w:val="28"/>
          <w:szCs w:val="28"/>
          <w:lang w:val="zh-CN"/>
        </w:rPr>
        <w:t>.评审工作程序</w:t>
      </w:r>
      <w:bookmarkEnd w:id="65"/>
    </w:p>
    <w:p>
      <w:pPr>
        <w:autoSpaceDE w:val="0"/>
        <w:autoSpaceDN w:val="0"/>
        <w:spacing w:line="360" w:lineRule="auto"/>
        <w:ind w:firstLine="482" w:firstLineChars="200"/>
        <w:rPr>
          <w:rFonts w:ascii="宋体" w:hAnsi="宋体" w:cs="宋体"/>
          <w:color w:val="000000"/>
          <w:kern w:val="0"/>
          <w:lang w:val="zh-CN"/>
        </w:rPr>
      </w:pPr>
      <w:r>
        <w:rPr>
          <w:rFonts w:hint="eastAsia" w:ascii="宋体" w:hAnsi="宋体" w:cs="宋体"/>
          <w:b/>
          <w:bCs/>
          <w:color w:val="000000"/>
          <w:kern w:val="0"/>
          <w:lang w:val="zh-CN"/>
        </w:rPr>
        <w:t>1</w:t>
      </w:r>
      <w:r>
        <w:rPr>
          <w:rFonts w:hint="eastAsia" w:ascii="宋体" w:hAnsi="宋体" w:cs="宋体"/>
          <w:b/>
          <w:bCs/>
          <w:color w:val="000000"/>
          <w:kern w:val="0"/>
        </w:rPr>
        <w:t>9</w:t>
      </w:r>
      <w:r>
        <w:rPr>
          <w:rFonts w:hint="eastAsia" w:ascii="宋体" w:hAnsi="宋体" w:cs="宋体"/>
          <w:b/>
          <w:bCs/>
          <w:color w:val="000000"/>
          <w:kern w:val="0"/>
          <w:lang w:val="zh-CN"/>
        </w:rPr>
        <w:t>.1</w:t>
      </w:r>
      <w:r>
        <w:rPr>
          <w:rFonts w:hint="eastAsia" w:ascii="宋体" w:hAnsi="宋体" w:cs="宋体"/>
          <w:color w:val="000000"/>
          <w:kern w:val="0"/>
        </w:rPr>
        <w:t xml:space="preserve"> </w:t>
      </w:r>
      <w:r>
        <w:rPr>
          <w:rFonts w:hint="eastAsia" w:ascii="宋体" w:hAnsi="宋体" w:cs="宋体"/>
          <w:color w:val="000000"/>
          <w:kern w:val="0"/>
          <w:lang w:val="zh-CN"/>
        </w:rPr>
        <w:t>评标委员会应当对符合资格的投标人的符合性文件进行审查，以确定其是否满足招标文件的实质性要求。</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19.1.1</w:t>
      </w:r>
      <w:r>
        <w:rPr>
          <w:rFonts w:hint="eastAsia" w:ascii="宋体" w:hAnsi="宋体" w:cs="宋体"/>
          <w:b/>
          <w:bCs/>
          <w:color w:val="000000"/>
          <w:kern w:val="0"/>
        </w:rPr>
        <w:t xml:space="preserve"> </w:t>
      </w:r>
      <w:r>
        <w:rPr>
          <w:rFonts w:hint="eastAsia" w:ascii="宋体" w:hAnsi="宋体" w:cs="宋体"/>
          <w:color w:val="000000"/>
          <w:kern w:val="0"/>
          <w:lang w:val="zh-CN"/>
        </w:rPr>
        <w:t>投标文件中含义不明确、同类问题表述不一致或者有明显文字和计算错误的内容，评标委员会应当以书面形式要求投标人作出必要的澄清、说明或者补正。</w:t>
      </w:r>
    </w:p>
    <w:p>
      <w:pPr>
        <w:autoSpaceDE w:val="0"/>
        <w:autoSpaceDN w:val="0"/>
        <w:spacing w:line="360" w:lineRule="auto"/>
        <w:ind w:firstLine="480" w:firstLineChars="200"/>
        <w:rPr>
          <w:rFonts w:ascii="宋体" w:hAnsi="宋体" w:cs="宋体"/>
          <w:b/>
          <w:bCs/>
          <w:color w:val="000000"/>
          <w:kern w:val="0"/>
        </w:rPr>
      </w:pPr>
      <w:r>
        <w:rPr>
          <w:rFonts w:hint="eastAsia" w:ascii="宋体" w:hAnsi="宋体" w:cs="宋体"/>
          <w:color w:val="000000"/>
          <w:kern w:val="0"/>
          <w:lang w:val="zh-CN"/>
        </w:rPr>
        <w:t>投标人的澄清、说明或者补正应当采用书面形式，并加盖公章，或者由法定代表人或其授权的代表签字。投标人的澄清、说明或者补正不得超出投标文件的范围或者改变投标文件的实质性内容。</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w:t>
      </w:r>
      <w:r>
        <w:rPr>
          <w:rFonts w:hint="eastAsia" w:ascii="宋体" w:hAnsi="宋体" w:cs="宋体"/>
          <w:color w:val="000000"/>
          <w:kern w:val="0"/>
        </w:rPr>
        <w:t>9</w:t>
      </w:r>
      <w:r>
        <w:rPr>
          <w:rFonts w:hint="eastAsia" w:ascii="宋体" w:hAnsi="宋体" w:cs="宋体"/>
          <w:color w:val="000000"/>
          <w:kern w:val="0"/>
          <w:lang w:val="zh-CN"/>
        </w:rPr>
        <w:t>.</w:t>
      </w:r>
      <w:r>
        <w:rPr>
          <w:rFonts w:hint="eastAsia" w:ascii="宋体" w:hAnsi="宋体" w:cs="宋体"/>
          <w:color w:val="000000"/>
          <w:kern w:val="0"/>
        </w:rPr>
        <w:t>1</w:t>
      </w:r>
      <w:r>
        <w:rPr>
          <w:rFonts w:hint="eastAsia" w:ascii="宋体" w:hAnsi="宋体" w:cs="宋体"/>
          <w:color w:val="000000"/>
          <w:kern w:val="0"/>
          <w:lang w:val="zh-CN"/>
        </w:rPr>
        <w:t>.2投标人存在下列情况之一的，投标无效:</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符合性审查文件未按招标文件要求签署、盖章的；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lang w:val="zh-CN"/>
        </w:rPr>
        <w:t>未按第11</w:t>
      </w:r>
      <w:r>
        <w:rPr>
          <w:rFonts w:hint="eastAsia" w:ascii="宋体" w:hAnsi="宋体" w:cs="宋体"/>
          <w:color w:val="000000"/>
        </w:rPr>
        <w:t>.</w:t>
      </w:r>
      <w:r>
        <w:rPr>
          <w:rFonts w:hint="eastAsia" w:ascii="宋体" w:hAnsi="宋体" w:cs="宋体"/>
          <w:color w:val="000000"/>
          <w:lang w:val="zh-CN"/>
        </w:rPr>
        <w:t>2（11）</w:t>
      </w:r>
      <w:r>
        <w:rPr>
          <w:rFonts w:hint="eastAsia" w:ascii="宋体" w:hAnsi="宋体" w:cs="楷体_GB2312"/>
          <w:color w:val="000000"/>
          <w:lang w:val="zh-CN"/>
        </w:rPr>
        <w:t>-</w:t>
      </w:r>
      <w:r>
        <w:rPr>
          <w:rFonts w:ascii="宋体" w:hAnsi="宋体" w:cs="宋体"/>
          <w:color w:val="000000"/>
          <w:lang w:val="zh-CN"/>
        </w:rPr>
        <w:t>（</w:t>
      </w:r>
      <w:r>
        <w:rPr>
          <w:rFonts w:hint="eastAsia" w:ascii="宋体" w:hAnsi="宋体" w:cs="宋体"/>
          <w:color w:val="000000"/>
          <w:lang w:val="zh-CN"/>
        </w:rPr>
        <w:t>1</w:t>
      </w:r>
      <w:r>
        <w:rPr>
          <w:rFonts w:hint="eastAsia" w:ascii="宋体" w:hAnsi="宋体" w:cs="宋体"/>
          <w:color w:val="000000"/>
        </w:rPr>
        <w:t>9</w:t>
      </w:r>
      <w:r>
        <w:rPr>
          <w:rFonts w:ascii="宋体" w:hAnsi="宋体" w:cs="宋体"/>
          <w:color w:val="000000"/>
          <w:lang w:val="zh-CN"/>
        </w:rPr>
        <w:t>）</w:t>
      </w:r>
      <w:r>
        <w:rPr>
          <w:rFonts w:hint="eastAsia" w:ascii="宋体" w:hAnsi="宋体" w:cs="宋体"/>
          <w:color w:val="000000"/>
          <w:lang w:val="zh-CN"/>
        </w:rPr>
        <w:t>款要求提供相关资料的；</w:t>
      </w:r>
    </w:p>
    <w:p>
      <w:pPr>
        <w:numPr>
          <w:ilvl w:val="0"/>
          <w:numId w:val="4"/>
        </w:num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投标文件含有采购人不能接受的附加条件的；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产品交货时间不能满足招标文件要求的；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olor w:val="000000"/>
        </w:rPr>
        <w:t>投标总报价超过招标文件规定的采购预算额度或者最高限价的；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olor w:val="000000"/>
        </w:rPr>
        <w:t>投标产品的技术规格、技术标准明显不符合采购项目要求的；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olor w:val="000000"/>
        </w:rPr>
        <w:t>投标产品未完全满足招标文件确定的重要技术指标、参数的；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存在串通投标行为；</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olor w:val="000000"/>
        </w:rPr>
        <w:t>投标报价出现前后不一致</w:t>
      </w:r>
      <w:r>
        <w:rPr>
          <w:rFonts w:ascii="宋体" w:hAnsi="宋体"/>
          <w:color w:val="000000"/>
        </w:rPr>
        <w:t>，</w:t>
      </w:r>
      <w:r>
        <w:rPr>
          <w:rFonts w:hint="eastAsia" w:ascii="宋体" w:hAnsi="宋体"/>
          <w:color w:val="000000"/>
        </w:rPr>
        <w:t>又不按19.1.1进行确认</w:t>
      </w:r>
      <w:r>
        <w:rPr>
          <w:rFonts w:ascii="宋体" w:hAnsi="宋体"/>
          <w:color w:val="000000"/>
        </w:rPr>
        <w:t>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olor w:val="000000"/>
        </w:rPr>
        <w:t>评标委员会认为应按无效投标处理的其他情况；</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法律、法规和招标文件规定的其他无效情形。</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19.1.3 投标文件报价出现前后不一致的，按照下列规定修正：</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（1）投标文件中开标一览表（报价表）内容与投标文件中相应内容不一致的，以开标一览表（报价表）为准；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（2）大写金额和小写金额不一致的，以大写金额为准；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（3）单价金额小数点或者百分比有明显错位的，以开标一览表的总价为准，并修改单价；</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（4）总价金额与按单价汇总金额不一致的，以单价金额计算结果为准。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同时出现两种以上不一致的，按照前款规定的顺序修正。修正后的报价按19.1.1第二款的规定经投标人确认后产生约束力。</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 xml:space="preserve">19.2 </w:t>
      </w:r>
      <w:r>
        <w:rPr>
          <w:rFonts w:hint="eastAsia" w:ascii="宋体" w:hAnsi="宋体" w:cs="宋体"/>
          <w:color w:val="000000"/>
          <w:kern w:val="0"/>
          <w:lang w:val="zh-CN"/>
        </w:rPr>
        <w:t>评审过程中，在同等条件下，优先采购具有环境标志、节能、自主创新的产品。（注：环境标志产品是指由财政部、国家环境保护总局颁布的“环境标志产品政府采购清单”中的有效期内的产品；节能产品是指由财政部、国家发展改革委颁布的“节能产品政府采购清单”中的有效期内的产品。）</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根据《政府采购促进中小企业发展暂行办法》，属小型、微型企业制造的货物（产品），投标人须提供该制造（生产）企业出具的《小型、微型企业声明函》、《从业人员声明函》，其划型标准严格按照国家工信部、国家统计局、国家发改委、财政部出台的《中小企业划型标准规定》（工信部联企业[2011]300号）执行。投标人提供的《小型、微型企业声明函》、《从业人员声明函》资料必须真实，否则，按照有关规定予以处理。</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根据财政部、民政部、中国残疾人联合会出台的《关于促进残疾人就业政府采购政策的通知》（财库[2017]141号），属残疾人福利性单位的，投标人须提供《残疾人福利性单位声明函》（详见附件</w:t>
      </w:r>
      <w:r>
        <w:rPr>
          <w:rFonts w:hint="eastAsia" w:ascii="宋体" w:hAnsi="宋体" w:cs="宋体"/>
          <w:color w:val="000000"/>
          <w:kern w:val="0"/>
        </w:rPr>
        <w:t>18</w:t>
      </w:r>
      <w:r>
        <w:rPr>
          <w:rFonts w:hint="eastAsia" w:ascii="宋体" w:hAnsi="宋体" w:cs="宋体"/>
          <w:color w:val="000000"/>
          <w:kern w:val="0"/>
          <w:lang w:val="zh-CN"/>
        </w:rPr>
        <w:t>），并由投标人加盖公章，残疾人福利性单位视同小型、微型企业，享受预留份额、评标中价格扣除等促进中小企业发展的政府采购政策。向残疾人福利性单位采购的金额，计入面向中小企业采购的统计数据。投标人提供的《残疾人福利性单位声明函》资料必须真实，否则，按照有关规定予以处理。</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 xml:space="preserve">19.3 </w:t>
      </w:r>
      <w:r>
        <w:rPr>
          <w:rFonts w:hint="eastAsia" w:ascii="宋体" w:hAnsi="宋体" w:cs="宋体"/>
          <w:color w:val="000000"/>
          <w:kern w:val="0"/>
          <w:lang w:val="zh-CN"/>
        </w:rPr>
        <w:t>在评审过程中，</w:t>
      </w:r>
      <w:r>
        <w:rPr>
          <w:rFonts w:hint="eastAsia" w:ascii="宋体" w:hAnsi="宋体" w:cs="宋体"/>
          <w:color w:val="000000"/>
          <w:shd w:val="clear" w:color="auto" w:fill="FFFFFF"/>
        </w:rPr>
        <w:t>评标委员会成员对需要共同认定的事项存在争议的，应当按照少数服从多数的原则作出结论。持不同意见的评标委员会成员应当在评标报告上签署不同意见及理由，否则视为同意评标报告。</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w:t>
      </w:r>
      <w:r>
        <w:rPr>
          <w:rFonts w:hint="eastAsia" w:ascii="宋体" w:hAnsi="宋体" w:cs="宋体"/>
          <w:color w:val="000000"/>
          <w:kern w:val="0"/>
        </w:rPr>
        <w:t>9</w:t>
      </w:r>
      <w:r>
        <w:rPr>
          <w:rFonts w:hint="eastAsia" w:ascii="宋体" w:hAnsi="宋体" w:cs="宋体"/>
          <w:color w:val="000000"/>
          <w:kern w:val="0"/>
          <w:lang w:val="zh-CN"/>
        </w:rPr>
        <w:t>.</w:t>
      </w:r>
      <w:r>
        <w:rPr>
          <w:rFonts w:hint="eastAsia" w:ascii="宋体" w:hAnsi="宋体" w:cs="宋体"/>
          <w:color w:val="000000"/>
          <w:kern w:val="0"/>
        </w:rPr>
        <w:t>4</w:t>
      </w:r>
      <w:r>
        <w:rPr>
          <w:rFonts w:hint="eastAsia" w:ascii="宋体" w:hAnsi="宋体" w:cs="宋体"/>
          <w:color w:val="000000"/>
          <w:kern w:val="0"/>
          <w:lang w:val="zh-CN"/>
        </w:rPr>
        <w:t xml:space="preserve"> </w:t>
      </w:r>
      <w:r>
        <w:rPr>
          <w:rFonts w:hint="eastAsia" w:ascii="宋体" w:hAnsi="宋体" w:cs="宋体"/>
          <w:color w:val="000000"/>
          <w:shd w:val="clear" w:color="auto" w:fill="FFFFFF"/>
        </w:rPr>
        <w:t>评标委员会应当按照招标文件中规定的评标方法和标准，对符合性审查合格的投标文件进行商务和技术评估，综合比较与评价。</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lang w:val="zh-CN"/>
        </w:rPr>
        <w:t>1</w:t>
      </w:r>
      <w:r>
        <w:rPr>
          <w:rFonts w:hint="eastAsia" w:ascii="宋体" w:hAnsi="宋体" w:cs="宋体"/>
          <w:color w:val="000000"/>
          <w:kern w:val="0"/>
        </w:rPr>
        <w:t>9</w:t>
      </w:r>
      <w:r>
        <w:rPr>
          <w:rFonts w:hint="eastAsia" w:ascii="宋体" w:hAnsi="宋体" w:cs="宋体"/>
          <w:color w:val="000000"/>
          <w:kern w:val="0"/>
          <w:lang w:val="zh-CN"/>
        </w:rPr>
        <w:t>.</w:t>
      </w:r>
      <w:r>
        <w:rPr>
          <w:rFonts w:hint="eastAsia" w:ascii="宋体" w:hAnsi="宋体" w:cs="宋体"/>
          <w:color w:val="000000"/>
          <w:kern w:val="0"/>
        </w:rPr>
        <w:t xml:space="preserve">5 </w:t>
      </w:r>
      <w:r>
        <w:rPr>
          <w:rFonts w:hint="eastAsia" w:ascii="宋体" w:hAnsi="宋体" w:cs="宋体"/>
          <w:color w:val="000000"/>
          <w:shd w:val="clear" w:color="auto" w:fill="FFFFFF"/>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kern w:val="0"/>
        </w:rPr>
        <w:t xml:space="preserve">19.6 </w:t>
      </w:r>
      <w:r>
        <w:rPr>
          <w:rFonts w:hint="eastAsia" w:ascii="宋体" w:hAnsi="宋体" w:cs="宋体"/>
          <w:color w:val="000000"/>
          <w:shd w:val="clear" w:color="auto" w:fill="FFFFFF"/>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投标报价由低到高的方式确定一个投标人获得中标人推荐资格，招标文件未规定的采取随机抽取方式确定，其他同品牌投标人不作为中标候选人。非单一产品采购项目，采购人应当根据采购项目技术构成、产品价格比重等合理确定核心产品，并在招标文件中载明。多家投标人提供的核心产品品牌相同的，按前两款规定处理。</w:t>
      </w:r>
    </w:p>
    <w:p>
      <w:pPr>
        <w:pStyle w:val="22"/>
        <w:spacing w:before="0" w:after="0" w:line="360" w:lineRule="auto"/>
        <w:jc w:val="left"/>
        <w:rPr>
          <w:rFonts w:ascii="宋体" w:hAnsi="宋体" w:cs="宋体"/>
          <w:color w:val="000000"/>
          <w:sz w:val="28"/>
          <w:szCs w:val="28"/>
          <w:lang w:val="zh-CN"/>
        </w:rPr>
      </w:pPr>
      <w:bookmarkStart w:id="66" w:name="_Toc515908195"/>
      <w:r>
        <w:rPr>
          <w:rFonts w:hint="eastAsia" w:ascii="宋体" w:hAnsi="宋体" w:cs="宋体"/>
          <w:color w:val="000000"/>
          <w:sz w:val="28"/>
          <w:szCs w:val="28"/>
        </w:rPr>
        <w:t>20</w:t>
      </w:r>
      <w:r>
        <w:rPr>
          <w:rFonts w:hint="eastAsia" w:ascii="宋体" w:hAnsi="宋体" w:cs="宋体"/>
          <w:color w:val="000000"/>
          <w:sz w:val="28"/>
          <w:szCs w:val="28"/>
          <w:lang w:val="zh-CN"/>
        </w:rPr>
        <w:t>.评审方法和标准</w:t>
      </w:r>
      <w:bookmarkEnd w:id="66"/>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20</w:t>
      </w:r>
      <w:r>
        <w:rPr>
          <w:rFonts w:hint="eastAsia" w:ascii="宋体" w:hAnsi="宋体" w:cs="宋体"/>
          <w:color w:val="000000"/>
          <w:kern w:val="0"/>
          <w:lang w:val="zh-CN"/>
        </w:rPr>
        <w:t>.1</w:t>
      </w:r>
      <w:r>
        <w:rPr>
          <w:rFonts w:hint="eastAsia" w:ascii="宋体" w:hAnsi="宋体" w:cs="宋体"/>
          <w:color w:val="000000"/>
          <w:kern w:val="0"/>
        </w:rPr>
        <w:t xml:space="preserve"> </w:t>
      </w:r>
      <w:r>
        <w:rPr>
          <w:rFonts w:hint="eastAsia" w:ascii="宋体" w:hAnsi="宋体" w:cs="宋体"/>
          <w:color w:val="000000"/>
          <w:kern w:val="0"/>
          <w:lang w:val="zh-CN"/>
        </w:rPr>
        <w:t>依照《中华人民共和国政府采购法》、《中华人民共和国政府采购法实施条例》、《政府采购货物和服务招投标管理办法》等法律法规的规定，结合该项目的特点制定本评审办法。</w:t>
      </w:r>
    </w:p>
    <w:p>
      <w:pPr>
        <w:autoSpaceDE w:val="0"/>
        <w:autoSpaceDN w:val="0"/>
        <w:spacing w:line="360" w:lineRule="auto"/>
        <w:ind w:firstLine="480" w:firstLineChars="200"/>
        <w:rPr>
          <w:rFonts w:ascii="宋体" w:hAnsi="宋体" w:cs="宋体"/>
          <w:color w:val="000000"/>
          <w:kern w:val="0"/>
          <w:u w:val="dashDotHeavy"/>
        </w:rPr>
      </w:pPr>
      <w:r>
        <w:rPr>
          <w:rFonts w:hint="eastAsia" w:ascii="宋体" w:hAnsi="宋体" w:cs="宋体"/>
          <w:color w:val="000000"/>
          <w:kern w:val="0"/>
        </w:rPr>
        <w:t>20</w:t>
      </w:r>
      <w:r>
        <w:rPr>
          <w:rFonts w:hint="eastAsia" w:ascii="宋体" w:hAnsi="宋体" w:cs="宋体"/>
          <w:color w:val="000000"/>
          <w:kern w:val="0"/>
          <w:lang w:val="zh-CN"/>
        </w:rPr>
        <w:t>.2</w:t>
      </w:r>
      <w:r>
        <w:rPr>
          <w:rFonts w:hint="eastAsia" w:ascii="宋体" w:hAnsi="宋体" w:cs="宋体"/>
          <w:color w:val="000000"/>
          <w:kern w:val="0"/>
        </w:rPr>
        <w:t xml:space="preserve"> </w:t>
      </w:r>
      <w:r>
        <w:rPr>
          <w:rFonts w:hint="eastAsia" w:ascii="宋体" w:hAnsi="宋体" w:cs="宋体"/>
          <w:color w:val="000000"/>
          <w:kern w:val="0"/>
          <w:lang w:val="zh-CN"/>
        </w:rPr>
        <w:t>本次评审方法采用综合评分法。</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综合评分法，</w:t>
      </w:r>
      <w:r>
        <w:rPr>
          <w:rFonts w:hint="eastAsia" w:ascii="宋体" w:hAnsi="宋体" w:cs="宋体"/>
          <w:color w:val="000000"/>
          <w:shd w:val="clear" w:color="auto" w:fill="FFFFFF"/>
        </w:rPr>
        <w:t>是指投标文件满足招标文件全部实质性要求，且按照评审因素的量化指标评审得分最高的投标人为中标候选人的评标方法</w:t>
      </w:r>
      <w:r>
        <w:rPr>
          <w:rFonts w:hint="eastAsia" w:ascii="宋体" w:hAnsi="宋体" w:cs="宋体"/>
          <w:color w:val="000000"/>
          <w:kern w:val="0"/>
          <w:lang w:val="zh-CN"/>
        </w:rPr>
        <w:t>。</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评审因素的设定应当与投标人所提供货物服务的质量相关，包括</w:t>
      </w:r>
      <w:r>
        <w:rPr>
          <w:rFonts w:hint="eastAsia" w:ascii="宋体" w:hAnsi="宋体" w:cs="宋体"/>
          <w:b/>
          <w:bCs/>
          <w:color w:val="000000"/>
          <w:shd w:val="clear" w:color="auto" w:fill="FFFFFF"/>
        </w:rPr>
        <w:t>投标报价、技术或者服务水平、履约能力、售后服务</w:t>
      </w:r>
      <w:r>
        <w:rPr>
          <w:rFonts w:hint="eastAsia" w:ascii="宋体" w:hAnsi="宋体" w:cs="宋体"/>
          <w:color w:val="000000"/>
          <w:shd w:val="clear" w:color="auto" w:fill="FFFFFF"/>
        </w:rPr>
        <w:t>等。资格条件不得作为评审因素。</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评审因素应当细化和量化，且与相应的商务条件和采购需求对应。商务条件和采购需求指标有区间规定的，评审因素应当量化到相应区间，并设置各区间对应的不同分值。</w:t>
      </w:r>
    </w:p>
    <w:tbl>
      <w:tblPr>
        <w:tblStyle w:val="25"/>
        <w:tblW w:w="0" w:type="auto"/>
        <w:jc w:val="center"/>
        <w:tblLayout w:type="fixed"/>
        <w:tblCellMar>
          <w:top w:w="0" w:type="dxa"/>
          <w:left w:w="108" w:type="dxa"/>
          <w:bottom w:w="0" w:type="dxa"/>
          <w:right w:w="108" w:type="dxa"/>
        </w:tblCellMar>
      </w:tblPr>
      <w:tblGrid>
        <w:gridCol w:w="653"/>
        <w:gridCol w:w="1238"/>
        <w:gridCol w:w="7188"/>
      </w:tblGrid>
      <w:tr>
        <w:tblPrEx>
          <w:tblCellMar>
            <w:top w:w="0" w:type="dxa"/>
            <w:left w:w="108" w:type="dxa"/>
            <w:bottom w:w="0" w:type="dxa"/>
            <w:right w:w="108" w:type="dxa"/>
          </w:tblCellMar>
        </w:tblPrEx>
        <w:trPr>
          <w:trHeight w:val="415" w:hRule="atLeast"/>
          <w:jc w:val="center"/>
        </w:trPr>
        <w:tc>
          <w:tcPr>
            <w:tcW w:w="653"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lang w:val="zh-CN"/>
              </w:rPr>
            </w:pPr>
            <w:r>
              <w:rPr>
                <w:rFonts w:hint="eastAsia" w:ascii="宋体" w:hAnsi="宋体" w:cs="宋体"/>
                <w:b/>
                <w:bCs/>
                <w:lang w:val="zh-CN"/>
              </w:rPr>
              <w:t>序号</w:t>
            </w:r>
          </w:p>
        </w:tc>
        <w:tc>
          <w:tcPr>
            <w:tcW w:w="1238"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rPr>
            </w:pPr>
            <w:r>
              <w:rPr>
                <w:rFonts w:hint="eastAsia" w:ascii="宋体" w:hAnsi="宋体" w:cs="宋体"/>
                <w:b/>
                <w:bCs/>
                <w:lang w:val="zh-CN"/>
              </w:rPr>
              <w:t>评审</w:t>
            </w:r>
            <w:r>
              <w:rPr>
                <w:rFonts w:hint="eastAsia" w:ascii="宋体" w:hAnsi="宋体" w:cs="宋体"/>
                <w:b/>
                <w:bCs/>
              </w:rPr>
              <w:t>因素</w:t>
            </w:r>
          </w:p>
        </w:tc>
        <w:tc>
          <w:tcPr>
            <w:tcW w:w="7188"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lang w:val="zh-CN"/>
              </w:rPr>
            </w:pPr>
            <w:r>
              <w:rPr>
                <w:rFonts w:hint="eastAsia" w:ascii="宋体" w:hAnsi="宋体" w:cs="宋体"/>
                <w:b/>
                <w:bCs/>
              </w:rPr>
              <w:t>评审标准</w:t>
            </w:r>
          </w:p>
        </w:tc>
      </w:tr>
      <w:tr>
        <w:tblPrEx>
          <w:tblCellMar>
            <w:top w:w="0" w:type="dxa"/>
            <w:left w:w="108" w:type="dxa"/>
            <w:bottom w:w="0" w:type="dxa"/>
            <w:right w:w="108" w:type="dxa"/>
          </w:tblCellMar>
        </w:tblPrEx>
        <w:trPr>
          <w:trHeight w:val="415" w:hRule="atLeast"/>
          <w:jc w:val="center"/>
        </w:trPr>
        <w:tc>
          <w:tcPr>
            <w:tcW w:w="653" w:type="dxa"/>
            <w:tcBorders>
              <w:top w:val="single" w:color="000000" w:sz="6" w:space="0"/>
              <w:left w:val="single" w:color="000000" w:sz="6" w:space="0"/>
              <w:bottom w:val="single" w:color="auto" w:sz="4"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rPr>
            </w:pPr>
            <w:r>
              <w:rPr>
                <w:rFonts w:hint="eastAsia" w:ascii="宋体" w:hAnsi="宋体" w:cs="宋体"/>
                <w:b/>
                <w:bCs/>
              </w:rPr>
              <w:t>1</w:t>
            </w:r>
          </w:p>
        </w:tc>
        <w:tc>
          <w:tcPr>
            <w:tcW w:w="1238" w:type="dxa"/>
            <w:tcBorders>
              <w:top w:val="single" w:color="000000" w:sz="6" w:space="0"/>
              <w:left w:val="single" w:color="000000" w:sz="6" w:space="0"/>
              <w:bottom w:val="single" w:color="auto" w:sz="4"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shd w:val="clear" w:color="auto" w:fill="FFFFFF"/>
              </w:rPr>
            </w:pPr>
            <w:r>
              <w:rPr>
                <w:rFonts w:hint="eastAsia" w:ascii="宋体" w:hAnsi="宋体" w:cs="宋体"/>
                <w:b/>
                <w:bCs/>
                <w:shd w:val="clear" w:color="auto" w:fill="FFFFFF"/>
              </w:rPr>
              <w:t>投标报价</w:t>
            </w:r>
          </w:p>
          <w:p>
            <w:pPr>
              <w:pStyle w:val="21"/>
              <w:widowControl/>
              <w:spacing w:before="0" w:beforeAutospacing="0" w:after="0" w:afterAutospacing="0" w:line="360" w:lineRule="auto"/>
              <w:jc w:val="center"/>
              <w:rPr>
                <w:rFonts w:ascii="宋体" w:hAnsi="宋体" w:cs="宋体"/>
                <w:b/>
                <w:bCs/>
                <w:lang w:val="zh-CN"/>
              </w:rPr>
            </w:pPr>
            <w:r>
              <w:rPr>
                <w:rFonts w:hint="eastAsia" w:ascii="宋体" w:hAnsi="宋体" w:cs="宋体"/>
                <w:b/>
                <w:bCs/>
                <w:shd w:val="clear" w:color="auto" w:fill="FFFFFF"/>
              </w:rPr>
              <w:t>(</w:t>
            </w:r>
            <w:r>
              <w:rPr>
                <w:rFonts w:hint="eastAsia" w:ascii="宋体" w:hAnsi="宋体" w:cs="宋体"/>
                <w:b/>
                <w:bCs/>
              </w:rPr>
              <w:t>30分</w:t>
            </w:r>
            <w:r>
              <w:rPr>
                <w:rFonts w:hint="eastAsia" w:ascii="宋体" w:hAnsi="宋体" w:cs="宋体"/>
                <w:b/>
                <w:bCs/>
                <w:shd w:val="clear" w:color="auto" w:fill="FFFFFF"/>
              </w:rPr>
              <w:t>)</w:t>
            </w:r>
          </w:p>
        </w:tc>
        <w:tc>
          <w:tcPr>
            <w:tcW w:w="7188" w:type="dxa"/>
            <w:tcBorders>
              <w:top w:val="single" w:color="000000" w:sz="6" w:space="0"/>
              <w:left w:val="single" w:color="000000" w:sz="6" w:space="0"/>
              <w:bottom w:val="single" w:color="auto" w:sz="4" w:space="0"/>
              <w:right w:val="single" w:color="000000" w:sz="6" w:space="0"/>
            </w:tcBorders>
            <w:vAlign w:val="center"/>
          </w:tcPr>
          <w:p>
            <w:pPr>
              <w:pStyle w:val="21"/>
              <w:widowControl/>
              <w:spacing w:before="0" w:beforeAutospacing="0" w:after="0" w:afterAutospacing="0" w:line="360" w:lineRule="auto"/>
              <w:jc w:val="both"/>
              <w:rPr>
                <w:rFonts w:ascii="宋体" w:hAnsi="宋体" w:cs="宋体"/>
              </w:rPr>
            </w:pPr>
            <w:r>
              <w:rPr>
                <w:rFonts w:hint="eastAsia" w:ascii="宋体" w:hAnsi="宋体" w:cs="宋体"/>
                <w:b/>
                <w:bCs/>
              </w:rPr>
              <w:t>商务报价（30分）：</w:t>
            </w:r>
            <w:r>
              <w:rPr>
                <w:rFonts w:hint="eastAsia" w:ascii="宋体" w:hAnsi="宋体" w:cs="宋体"/>
              </w:rPr>
              <w:t>在所有的有效投标报价中，以最低投标报价为基准价，其价格分为满分。其他投标人的报价分统一按下列公式计算：投标报价得分=(评标基准价／投标报价)×价格权值（30%）×100（四舍五入后保留小数点后两位）。</w:t>
            </w:r>
          </w:p>
          <w:p>
            <w:pPr>
              <w:pStyle w:val="21"/>
              <w:widowControl/>
              <w:spacing w:before="0" w:beforeAutospacing="0" w:after="0" w:afterAutospacing="0" w:line="360" w:lineRule="auto"/>
              <w:jc w:val="both"/>
              <w:rPr>
                <w:rFonts w:ascii="宋体" w:hAnsi="宋体" w:cs="宋体"/>
              </w:rPr>
            </w:pPr>
            <w:r>
              <w:rPr>
                <w:rFonts w:hint="eastAsia" w:ascii="宋体" w:hAnsi="宋体" w:cs="宋体"/>
              </w:rPr>
              <w:t>注：根据《政府采购促进中小企业发展暂行办法》、《关于促进残疾人就业政府采购政策的通知》的相关规定，对残疾人福利性单位、小型和微型企业制造（生产）产品的价格给予6%的扣除，用扣除后的价格参与评标。残疾人福利性单位属于小型、微型企业的，不重复享受政策。</w:t>
            </w:r>
          </w:p>
        </w:tc>
      </w:tr>
      <w:tr>
        <w:tblPrEx>
          <w:tblCellMar>
            <w:top w:w="0" w:type="dxa"/>
            <w:left w:w="108" w:type="dxa"/>
            <w:bottom w:w="0" w:type="dxa"/>
            <w:right w:w="108" w:type="dxa"/>
          </w:tblCellMar>
        </w:tblPrEx>
        <w:trPr>
          <w:trHeight w:val="3582" w:hRule="atLeast"/>
          <w:jc w:val="center"/>
        </w:trPr>
        <w:tc>
          <w:tcPr>
            <w:tcW w:w="653" w:type="dxa"/>
            <w:tcBorders>
              <w:top w:val="single" w:color="auto" w:sz="4" w:space="0"/>
              <w:left w:val="single" w:color="auto" w:sz="4" w:space="0"/>
              <w:bottom w:val="single" w:color="auto" w:sz="4"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rPr>
            </w:pPr>
            <w:r>
              <w:rPr>
                <w:rFonts w:hint="eastAsia" w:ascii="宋体" w:hAnsi="宋体" w:cs="宋体"/>
                <w:b/>
                <w:bCs/>
              </w:rPr>
              <w:t>2</w:t>
            </w:r>
          </w:p>
        </w:tc>
        <w:tc>
          <w:tcPr>
            <w:tcW w:w="1238" w:type="dxa"/>
            <w:tcBorders>
              <w:top w:val="single" w:color="auto" w:sz="4" w:space="0"/>
              <w:left w:val="single" w:color="000000" w:sz="6" w:space="0"/>
              <w:bottom w:val="single" w:color="auto" w:sz="4"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lang w:val="zh-CN"/>
              </w:rPr>
            </w:pPr>
            <w:r>
              <w:rPr>
                <w:rFonts w:hint="eastAsia" w:ascii="宋体" w:hAnsi="宋体" w:cs="宋体"/>
                <w:b/>
                <w:bCs/>
                <w:lang w:val="zh-CN"/>
              </w:rPr>
              <w:t>技术评价（</w:t>
            </w:r>
            <w:r>
              <w:rPr>
                <w:rFonts w:hint="eastAsia" w:ascii="宋体" w:hAnsi="宋体" w:cs="宋体"/>
                <w:b/>
                <w:bCs/>
              </w:rPr>
              <w:t>54分</w:t>
            </w:r>
            <w:r>
              <w:rPr>
                <w:rFonts w:hint="eastAsia" w:ascii="宋体" w:hAnsi="宋体" w:cs="宋体"/>
                <w:b/>
                <w:bCs/>
                <w:lang w:val="zh-CN"/>
              </w:rPr>
              <w:t>）</w:t>
            </w:r>
          </w:p>
        </w:tc>
        <w:tc>
          <w:tcPr>
            <w:tcW w:w="7188" w:type="dxa"/>
            <w:tcBorders>
              <w:top w:val="single" w:color="auto" w:sz="4" w:space="0"/>
              <w:left w:val="single" w:color="000000" w:sz="6" w:space="0"/>
              <w:bottom w:val="single" w:color="000000" w:sz="6" w:space="0"/>
              <w:right w:val="single" w:color="auto" w:sz="4" w:space="0"/>
            </w:tcBorders>
            <w:vAlign w:val="center"/>
          </w:tcPr>
          <w:p>
            <w:pPr>
              <w:pStyle w:val="21"/>
              <w:widowControl/>
              <w:spacing w:before="0" w:beforeAutospacing="0" w:after="0" w:afterAutospacing="0" w:line="360" w:lineRule="auto"/>
              <w:jc w:val="both"/>
            </w:pPr>
            <w:r>
              <w:rPr>
                <w:rFonts w:hint="eastAsia"/>
                <w:b/>
                <w:bCs/>
              </w:rPr>
              <w:t>技术参数(39分</w:t>
            </w:r>
            <w:r>
              <w:rPr>
                <w:rFonts w:hint="eastAsia"/>
                <w:b/>
                <w:bCs/>
                <w:kern w:val="2"/>
              </w:rPr>
              <w:t>)：</w:t>
            </w:r>
            <w:r>
              <w:rPr>
                <w:rFonts w:hint="eastAsia" w:ascii="宋体" w:hAnsi="宋体" w:cs="宋体"/>
              </w:rPr>
              <w:t>投标产品技术参数和配置完全满足或高于招标文件要求的得39分。每有一项负偏离扣0.5分，带*参数为核心参数，每有一项负偏离扣1分，扣完为止。（此项评分以产品彩页、检验报告、实物图片等为依据）。</w:t>
            </w:r>
          </w:p>
          <w:p>
            <w:pPr>
              <w:spacing w:line="360" w:lineRule="auto"/>
            </w:pPr>
            <w:r>
              <w:rPr>
                <w:rFonts w:hint="eastAsia"/>
                <w:b/>
                <w:bCs/>
              </w:rPr>
              <w:t>环保和节能（1分）：</w:t>
            </w:r>
            <w:r>
              <w:rPr>
                <w:rFonts w:hint="eastAsia" w:ascii="宋体" w:hAnsi="宋体" w:cs="宋体"/>
                <w:kern w:val="0"/>
              </w:rPr>
              <w:t>所投产品为节能产品，每提供1份得0.5分，满分0.5分；所投产品为环保产品，每提供1份得0.5分，满分0.5分；未提供不得分。该项得分的认定以《国家节能产品认证证书》、《中国环境标志产品认证证书》和政府部门公布的《节能产品政府采购清单》、《环境标志产品政府采购清单》网页截屏为准。</w:t>
            </w:r>
          </w:p>
          <w:p>
            <w:pPr>
              <w:spacing w:line="360" w:lineRule="auto"/>
              <w:rPr>
                <w:rFonts w:ascii="宋体" w:hAnsi="宋体" w:cs="宋体"/>
                <w:kern w:val="0"/>
              </w:rPr>
            </w:pPr>
            <w:r>
              <w:rPr>
                <w:rFonts w:hint="eastAsia" w:ascii="Arial" w:hAnsi="Arial" w:cs="Arial"/>
                <w:b/>
                <w:bCs/>
              </w:rPr>
              <w:t>实施方案（4分</w:t>
            </w:r>
            <w:r>
              <w:rPr>
                <w:rFonts w:hint="eastAsia"/>
                <w:b/>
                <w:bCs/>
              </w:rPr>
              <w:t>）：</w:t>
            </w:r>
            <w:r>
              <w:rPr>
                <w:rFonts w:hint="eastAsia" w:ascii="宋体" w:hAnsi="宋体" w:cs="宋体"/>
                <w:kern w:val="0"/>
              </w:rPr>
              <w:t xml:space="preserve">实施方案要求提供详细的组织方案和计划并配 </w:t>
            </w:r>
          </w:p>
          <w:p>
            <w:pPr>
              <w:spacing w:line="360" w:lineRule="auto"/>
              <w:rPr>
                <w:rFonts w:ascii="宋体" w:hAnsi="宋体" w:cs="宋体"/>
                <w:kern w:val="0"/>
              </w:rPr>
            </w:pPr>
            <w:r>
              <w:rPr>
                <w:rFonts w:hint="eastAsia" w:ascii="宋体" w:hAnsi="宋体" w:cs="宋体"/>
                <w:kern w:val="0"/>
              </w:rPr>
              <w:t>备相应的人员及进度控制方法；方案科学、合理且具有实际的可行性、针对本项目特点制定操作性、方案描述详细的，得4分；实施方案依据完整清晰、能够结合项目特点制定实施方案的，得</w:t>
            </w:r>
            <w:r>
              <w:rPr>
                <w:rFonts w:ascii="宋体" w:hAnsi="宋体" w:cs="宋体"/>
                <w:kern w:val="0"/>
              </w:rPr>
              <w:t>2</w:t>
            </w:r>
            <w:r>
              <w:rPr>
                <w:rFonts w:hint="eastAsia" w:ascii="宋体" w:hAnsi="宋体" w:cs="宋体"/>
                <w:kern w:val="0"/>
              </w:rPr>
              <w:t>分；实施方案一般、未针对本项目特点制定实施方案的，得</w:t>
            </w:r>
            <w:r>
              <w:rPr>
                <w:rFonts w:ascii="宋体" w:hAnsi="宋体" w:cs="宋体"/>
                <w:kern w:val="0"/>
              </w:rPr>
              <w:t>1</w:t>
            </w:r>
            <w:r>
              <w:rPr>
                <w:rFonts w:hint="eastAsia" w:ascii="宋体" w:hAnsi="宋体" w:cs="宋体"/>
                <w:kern w:val="0"/>
              </w:rPr>
              <w:t>分；未提供或其他情况，不得分。</w:t>
            </w:r>
          </w:p>
          <w:p>
            <w:pPr>
              <w:pStyle w:val="2"/>
              <w:spacing w:line="360" w:lineRule="auto"/>
              <w:ind w:firstLine="0" w:firstLineChars="0"/>
              <w:rPr>
                <w:rFonts w:ascii="Arial" w:hAnsi="Arial" w:cs="Arial"/>
                <w:kern w:val="0"/>
                <w:lang w:val="zh-CN"/>
              </w:rPr>
            </w:pPr>
            <w:r>
              <w:rPr>
                <w:rFonts w:hint="eastAsia" w:ascii="Arial" w:hAnsi="Arial" w:cs="Arial"/>
                <w:b/>
                <w:bCs/>
                <w:kern w:val="0"/>
                <w:lang w:val="zh-CN"/>
              </w:rPr>
              <w:t>供货及配送措施（</w:t>
            </w:r>
            <w:r>
              <w:rPr>
                <w:rFonts w:hint="eastAsia" w:ascii="Arial" w:hAnsi="Arial" w:cs="Arial"/>
                <w:b/>
                <w:bCs/>
                <w:kern w:val="0"/>
              </w:rPr>
              <w:t>5分</w:t>
            </w:r>
            <w:r>
              <w:rPr>
                <w:rFonts w:hint="eastAsia" w:ascii="Arial" w:hAnsi="Arial" w:cs="Arial"/>
                <w:b/>
                <w:bCs/>
                <w:kern w:val="0"/>
                <w:lang w:val="zh-CN"/>
              </w:rPr>
              <w:t>）：</w:t>
            </w:r>
            <w:r>
              <w:rPr>
                <w:rFonts w:hint="eastAsia" w:ascii="宋体" w:hAnsi="宋体" w:cs="宋体"/>
                <w:kern w:val="0"/>
                <w:lang w:val="zh-CN"/>
              </w:rPr>
              <w:t>为保证本次项目的供货数量、货物配送、搬运等按时进行，投标供应商须针对本项目制定相应的供货、货物配送、搬运措施等实施方案，就货物生产、检验、包装、贮藏、配送、搬运等方面计划措施，提供的采购内容数量符合本项目采购需求，措施的合理性、时效性、针对性、安全性等方面保证措施得当合理的得5分；设置的数量承诺、配送、搬运及措施基本符合本采购内容的得3分；数量保证、配送、搬运等措施承诺笼统且不符合项目实际采购需求的得1分；未提供或其他情况，不得分</w:t>
            </w:r>
            <w:r>
              <w:rPr>
                <w:rFonts w:hint="eastAsia" w:ascii="Arial" w:hAnsi="Arial" w:cs="Arial"/>
                <w:kern w:val="0"/>
                <w:lang w:val="zh-CN"/>
              </w:rPr>
              <w:t>。</w:t>
            </w:r>
          </w:p>
          <w:p>
            <w:pPr>
              <w:widowControl/>
              <w:spacing w:line="360" w:lineRule="auto"/>
              <w:jc w:val="left"/>
              <w:rPr>
                <w:rFonts w:ascii="Arial" w:hAnsi="Arial" w:cs="Arial"/>
                <w:kern w:val="0"/>
                <w:lang w:val="zh-CN"/>
              </w:rPr>
            </w:pPr>
            <w:r>
              <w:rPr>
                <w:rFonts w:hint="eastAsia" w:ascii="Arial" w:hAnsi="Arial" w:cs="Arial"/>
                <w:b/>
                <w:bCs/>
              </w:rPr>
              <w:t>货物配套安装措施</w:t>
            </w:r>
            <w:r>
              <w:rPr>
                <w:rFonts w:ascii="宋体" w:hAnsi="宋体" w:cs="宋体"/>
                <w:b/>
                <w:bCs/>
              </w:rPr>
              <w:t>（</w:t>
            </w:r>
            <w:r>
              <w:rPr>
                <w:rFonts w:hint="eastAsia" w:ascii="Arial" w:hAnsi="Arial" w:cs="Arial"/>
                <w:b/>
                <w:bCs/>
              </w:rPr>
              <w:t>5</w:t>
            </w:r>
            <w:r>
              <w:rPr>
                <w:rFonts w:ascii="宋体" w:hAnsi="宋体" w:cs="宋体"/>
                <w:b/>
                <w:bCs/>
              </w:rPr>
              <w:t>分</w:t>
            </w:r>
            <w:r>
              <w:rPr>
                <w:rFonts w:ascii="宋体" w:hAnsi="宋体" w:cs="宋体"/>
                <w:b/>
                <w:bCs/>
                <w:spacing w:val="-62"/>
              </w:rPr>
              <w:t>）：</w:t>
            </w:r>
            <w:r>
              <w:rPr>
                <w:rFonts w:hint="eastAsia" w:ascii="宋体" w:hAnsi="宋体" w:cs="宋体"/>
                <w:kern w:val="0"/>
              </w:rPr>
              <w:t>针对本项目特点，投标人有较全面的配套安装、质量保证、技术服务、维护维修等方面的措施内容的，得5分；配套安装措施合理、全面，能保证高质量完成安装服务的，得</w:t>
            </w:r>
            <w:r>
              <w:rPr>
                <w:rFonts w:ascii="宋体" w:hAnsi="宋体" w:cs="宋体"/>
                <w:kern w:val="0"/>
              </w:rPr>
              <w:t>3</w:t>
            </w:r>
            <w:r>
              <w:rPr>
                <w:rFonts w:hint="eastAsia" w:ascii="宋体" w:hAnsi="宋体" w:cs="宋体"/>
                <w:kern w:val="0"/>
              </w:rPr>
              <w:t>分；配套安装措施未针对本项目，措施无时效性的得</w:t>
            </w:r>
            <w:r>
              <w:rPr>
                <w:rFonts w:ascii="宋体" w:hAnsi="宋体" w:cs="宋体"/>
                <w:kern w:val="0"/>
              </w:rPr>
              <w:t>1</w:t>
            </w:r>
            <w:r>
              <w:rPr>
                <w:rFonts w:hint="eastAsia" w:ascii="宋体" w:hAnsi="宋体" w:cs="宋体"/>
                <w:kern w:val="0"/>
              </w:rPr>
              <w:t>分。未提供及其他不得分。</w:t>
            </w:r>
          </w:p>
        </w:tc>
      </w:tr>
      <w:tr>
        <w:tblPrEx>
          <w:tblCellMar>
            <w:top w:w="0" w:type="dxa"/>
            <w:left w:w="108" w:type="dxa"/>
            <w:bottom w:w="0" w:type="dxa"/>
            <w:right w:w="108" w:type="dxa"/>
          </w:tblCellMar>
        </w:tblPrEx>
        <w:trPr>
          <w:trHeight w:val="415" w:hRule="atLeast"/>
          <w:jc w:val="center"/>
        </w:trPr>
        <w:tc>
          <w:tcPr>
            <w:tcW w:w="653"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rPr>
            </w:pPr>
            <w:r>
              <w:rPr>
                <w:rFonts w:hint="eastAsia" w:ascii="宋体" w:hAnsi="宋体" w:cs="宋体"/>
                <w:b/>
                <w:bCs/>
              </w:rPr>
              <w:t>3</w:t>
            </w:r>
          </w:p>
        </w:tc>
        <w:tc>
          <w:tcPr>
            <w:tcW w:w="1238"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lang w:val="zh-CN"/>
              </w:rPr>
            </w:pPr>
            <w:r>
              <w:rPr>
                <w:rFonts w:hint="eastAsia" w:ascii="宋体" w:hAnsi="宋体" w:cs="宋体"/>
                <w:b/>
                <w:bCs/>
                <w:lang w:val="zh-CN"/>
              </w:rPr>
              <w:t>履约能力</w:t>
            </w:r>
            <w:r>
              <w:rPr>
                <w:rFonts w:hint="eastAsia" w:ascii="宋体" w:hAnsi="宋体" w:cs="宋体"/>
                <w:b/>
                <w:bCs/>
              </w:rPr>
              <w:t>（6分）</w:t>
            </w:r>
          </w:p>
        </w:tc>
        <w:tc>
          <w:tcPr>
            <w:tcW w:w="7188"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both"/>
              <w:rPr>
                <w:rFonts w:ascii="宋体" w:hAnsi="宋体" w:cs="宋体"/>
                <w:lang w:val="zh-CN"/>
              </w:rPr>
            </w:pPr>
            <w:r>
              <w:rPr>
                <w:rFonts w:hint="eastAsia" w:ascii="宋体" w:hAnsi="宋体" w:cs="宋体"/>
                <w:b/>
                <w:bCs/>
                <w:lang w:val="zh-CN"/>
              </w:rPr>
              <w:t>类似业绩情况（</w:t>
            </w:r>
            <w:r>
              <w:rPr>
                <w:rFonts w:hint="eastAsia" w:ascii="宋体" w:hAnsi="宋体" w:cs="宋体"/>
                <w:b/>
                <w:bCs/>
              </w:rPr>
              <w:t>6</w:t>
            </w:r>
            <w:r>
              <w:rPr>
                <w:rFonts w:hint="eastAsia" w:ascii="宋体" w:hAnsi="宋体" w:cs="宋体"/>
                <w:b/>
                <w:bCs/>
                <w:lang w:val="zh-CN"/>
              </w:rPr>
              <w:t>分）：</w:t>
            </w:r>
            <w:r>
              <w:rPr>
                <w:rFonts w:hint="eastAsia" w:ascii="宋体" w:hAnsi="宋体" w:cs="宋体"/>
                <w:lang w:val="zh-CN"/>
              </w:rPr>
              <w:t>提供</w:t>
            </w:r>
            <w:r>
              <w:rPr>
                <w:rFonts w:hint="eastAsia" w:ascii="宋体" w:hAnsi="宋体" w:cs="宋体"/>
              </w:rPr>
              <w:t>2018</w:t>
            </w:r>
            <w:r>
              <w:rPr>
                <w:rFonts w:hint="eastAsia" w:ascii="宋体" w:hAnsi="宋体" w:cs="宋体"/>
                <w:lang w:val="zh-CN"/>
              </w:rPr>
              <w:t>年</w:t>
            </w:r>
            <w:r>
              <w:rPr>
                <w:rFonts w:hint="eastAsia" w:ascii="宋体" w:hAnsi="宋体" w:cs="宋体"/>
              </w:rPr>
              <w:t>1月1日</w:t>
            </w:r>
            <w:r>
              <w:rPr>
                <w:rFonts w:hint="eastAsia" w:ascii="宋体" w:hAnsi="宋体" w:cs="宋体"/>
                <w:lang w:val="zh-CN"/>
              </w:rPr>
              <w:t>至</w:t>
            </w:r>
            <w:r>
              <w:rPr>
                <w:rFonts w:hint="eastAsia" w:ascii="宋体" w:hAnsi="宋体" w:cs="宋体"/>
              </w:rPr>
              <w:t>2021年12月10日</w:t>
            </w:r>
            <w:r>
              <w:rPr>
                <w:rFonts w:hint="eastAsia" w:ascii="宋体" w:hAnsi="宋体" w:cs="宋体"/>
                <w:lang w:val="zh-CN"/>
              </w:rPr>
              <w:t>的投标人类似业绩证明材料</w:t>
            </w:r>
            <w:r>
              <w:rPr>
                <w:rFonts w:hint="eastAsia" w:ascii="宋体" w:hAnsi="宋体" w:cs="宋体"/>
              </w:rPr>
              <w:t>（</w:t>
            </w:r>
            <w:r>
              <w:rPr>
                <w:rFonts w:hint="eastAsia" w:ascii="宋体" w:hAnsi="宋体" w:cs="宋体"/>
                <w:lang w:val="zh-CN"/>
              </w:rPr>
              <w:t>需提供包含合同首页、标的及金额所在页、供货合同签字盖章页的扫描（或复印）件</w:t>
            </w:r>
            <w:r>
              <w:rPr>
                <w:rFonts w:hint="eastAsia" w:ascii="宋体" w:hAnsi="宋体" w:cs="宋体"/>
              </w:rPr>
              <w:t>）</w:t>
            </w:r>
            <w:r>
              <w:rPr>
                <w:rFonts w:hint="eastAsia" w:ascii="宋体" w:hAnsi="宋体" w:cs="宋体"/>
                <w:lang w:val="zh-CN"/>
              </w:rPr>
              <w:t>。每提供1项得</w:t>
            </w:r>
            <w:r>
              <w:rPr>
                <w:rFonts w:hint="eastAsia" w:ascii="宋体" w:hAnsi="宋体" w:cs="宋体"/>
              </w:rPr>
              <w:t>2</w:t>
            </w:r>
            <w:r>
              <w:rPr>
                <w:rFonts w:hint="eastAsia" w:ascii="宋体" w:hAnsi="宋体" w:cs="宋体"/>
                <w:lang w:val="zh-CN"/>
              </w:rPr>
              <w:t>分，满分</w:t>
            </w:r>
            <w:r>
              <w:rPr>
                <w:rFonts w:hint="eastAsia" w:ascii="宋体" w:hAnsi="宋体" w:cs="宋体"/>
              </w:rPr>
              <w:t>6</w:t>
            </w:r>
            <w:r>
              <w:rPr>
                <w:rFonts w:hint="eastAsia" w:ascii="宋体" w:hAnsi="宋体" w:cs="宋体"/>
                <w:lang w:val="zh-CN"/>
              </w:rPr>
              <w:t>分；不提供及其他不得分。</w:t>
            </w:r>
          </w:p>
        </w:tc>
      </w:tr>
      <w:tr>
        <w:tblPrEx>
          <w:tblCellMar>
            <w:top w:w="0" w:type="dxa"/>
            <w:left w:w="108" w:type="dxa"/>
            <w:bottom w:w="0" w:type="dxa"/>
            <w:right w:w="108" w:type="dxa"/>
          </w:tblCellMar>
        </w:tblPrEx>
        <w:trPr>
          <w:trHeight w:val="415" w:hRule="atLeast"/>
          <w:jc w:val="center"/>
        </w:trPr>
        <w:tc>
          <w:tcPr>
            <w:tcW w:w="653"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rPr>
            </w:pPr>
            <w:r>
              <w:rPr>
                <w:rFonts w:hint="eastAsia" w:ascii="宋体" w:hAnsi="宋体" w:cs="宋体"/>
                <w:b/>
                <w:bCs/>
              </w:rPr>
              <w:t>4</w:t>
            </w:r>
          </w:p>
        </w:tc>
        <w:tc>
          <w:tcPr>
            <w:tcW w:w="1238"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lang w:val="zh-CN"/>
              </w:rPr>
            </w:pPr>
            <w:r>
              <w:rPr>
                <w:rFonts w:hint="eastAsia" w:ascii="宋体" w:hAnsi="宋体" w:cs="宋体"/>
                <w:b/>
                <w:bCs/>
                <w:lang w:val="zh-CN"/>
              </w:rPr>
              <w:t>售后服务（</w:t>
            </w:r>
            <w:r>
              <w:rPr>
                <w:rFonts w:hint="eastAsia" w:ascii="宋体" w:hAnsi="宋体" w:cs="宋体"/>
                <w:b/>
                <w:bCs/>
              </w:rPr>
              <w:t>10分</w:t>
            </w:r>
            <w:r>
              <w:rPr>
                <w:rFonts w:hint="eastAsia" w:ascii="宋体" w:hAnsi="宋体" w:cs="宋体"/>
                <w:b/>
                <w:bCs/>
                <w:lang w:val="zh-CN"/>
              </w:rPr>
              <w:t>）</w:t>
            </w:r>
          </w:p>
        </w:tc>
        <w:tc>
          <w:tcPr>
            <w:tcW w:w="7188"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both"/>
              <w:rPr>
                <w:rFonts w:ascii="宋体" w:hAnsi="宋体" w:cs="宋体"/>
              </w:rPr>
            </w:pPr>
            <w:r>
              <w:rPr>
                <w:rFonts w:hint="eastAsia" w:ascii="宋体" w:hAnsi="宋体" w:cs="宋体"/>
                <w:b/>
                <w:bCs/>
              </w:rPr>
              <w:t>本地化服务（3分）：</w:t>
            </w:r>
            <w:r>
              <w:rPr>
                <w:rFonts w:hint="eastAsia" w:ascii="宋体" w:hAnsi="宋体" w:cs="宋体"/>
              </w:rPr>
              <w:t>在青海省有服务机构的得3分；有合作性服务机构的得1分；没有的不得分。（需提供营业执照或合作协议等证明材料）</w:t>
            </w:r>
          </w:p>
          <w:p>
            <w:pPr>
              <w:pStyle w:val="21"/>
              <w:widowControl/>
              <w:spacing w:before="0" w:beforeAutospacing="0" w:after="0" w:afterAutospacing="0" w:line="360" w:lineRule="auto"/>
              <w:jc w:val="both"/>
              <w:rPr>
                <w:rFonts w:ascii="宋体" w:hAnsi="宋体" w:cs="宋体"/>
              </w:rPr>
            </w:pPr>
            <w:r>
              <w:rPr>
                <w:rFonts w:hint="eastAsia" w:ascii="宋体" w:hAnsi="宋体" w:cs="宋体"/>
                <w:b/>
                <w:bCs/>
              </w:rPr>
              <w:t>售后服务计划（7分）：</w:t>
            </w:r>
            <w:r>
              <w:rPr>
                <w:rFonts w:hint="eastAsia" w:ascii="宋体" w:hAnsi="宋体" w:cs="宋体"/>
              </w:rPr>
              <w:t>针对该项目具有详尽的验收、售后培训等其他售后方面的服务能力及相关应对措施。能够结合项目特点制定实施方案，方案合理、全面、符合项目实际要求的得7分；方案较合理、符合项目实际要求得4分；方案欠缺，基本符合项目实际要求的得1分，未提供的不得分。</w:t>
            </w:r>
          </w:p>
        </w:tc>
      </w:tr>
    </w:tbl>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20.3 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20.4 评标结果汇总完成后，除下列情形外，任何人不得修改评标结果：</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（1）分值汇总计算错误的；</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（2）分项评分超出评分标准范围的；</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（3）评标委员会成员对客观评审因素评分不一致的；</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（4）经评标委员会认定评分畸高、畸低的。</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评标报告签署前，经复核发现存在以上情形之一的，评标委员会应当当场修改评标结果，并在评标报告中记载；评标报告签署后，采购人或者采购代理机构发现存在以上情形之一的，应当组织原评标委员会进行重新评审，重新评审改变评标结果的，书面报告本级财政部门。</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投标人对以上情形提出质疑的，采购人或者采购代理机构可以组织原评标委员会进行重新评审，重新评审改变评标结果的，应当书面报告本级财政部门。</w:t>
      </w:r>
    </w:p>
    <w:p>
      <w:pPr>
        <w:pStyle w:val="22"/>
        <w:spacing w:before="0" w:after="0" w:line="360" w:lineRule="auto"/>
        <w:rPr>
          <w:rFonts w:ascii="宋体" w:hAnsi="宋体" w:cs="宋体"/>
          <w:color w:val="000000"/>
          <w:lang w:val="zh-CN"/>
        </w:rPr>
      </w:pPr>
      <w:bookmarkStart w:id="67" w:name="_Toc515908196"/>
      <w:r>
        <w:rPr>
          <w:rFonts w:hint="eastAsia" w:ascii="宋体" w:hAnsi="宋体" w:cs="宋体"/>
          <w:color w:val="000000"/>
          <w:lang w:val="zh-CN"/>
        </w:rPr>
        <w:t>八、中标</w:t>
      </w:r>
      <w:bookmarkEnd w:id="67"/>
    </w:p>
    <w:p>
      <w:pPr>
        <w:pStyle w:val="22"/>
        <w:spacing w:before="0" w:after="0" w:line="360" w:lineRule="auto"/>
        <w:jc w:val="left"/>
        <w:rPr>
          <w:rFonts w:ascii="宋体" w:hAnsi="宋体" w:cs="宋体"/>
          <w:color w:val="000000"/>
          <w:lang w:val="zh-CN"/>
        </w:rPr>
      </w:pPr>
      <w:bookmarkStart w:id="68" w:name="_Toc515908197"/>
      <w:r>
        <w:rPr>
          <w:rFonts w:hint="eastAsia" w:ascii="宋体" w:hAnsi="宋体" w:cs="宋体"/>
          <w:color w:val="000000"/>
          <w:sz w:val="28"/>
          <w:szCs w:val="28"/>
          <w:lang w:val="zh-CN"/>
        </w:rPr>
        <w:t>2</w:t>
      </w:r>
      <w:r>
        <w:rPr>
          <w:rFonts w:hint="eastAsia" w:ascii="宋体" w:hAnsi="宋体" w:cs="宋体"/>
          <w:color w:val="000000"/>
          <w:sz w:val="28"/>
          <w:szCs w:val="28"/>
        </w:rPr>
        <w:t>1</w:t>
      </w:r>
      <w:r>
        <w:rPr>
          <w:rFonts w:hint="eastAsia" w:ascii="宋体" w:hAnsi="宋体" w:cs="宋体"/>
          <w:color w:val="000000"/>
          <w:sz w:val="28"/>
          <w:szCs w:val="28"/>
          <w:lang w:val="zh-CN"/>
        </w:rPr>
        <w:t>.推荐并确定中标人</w:t>
      </w:r>
      <w:bookmarkEnd w:id="68"/>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21.1 采购代理机构应当在评标结束后2个工作日内将评标报告送采购人。采购人应当自收到评标报告之日起5个工作日内，在评标报告确定的中标候选人名单中按顺序确定中标人。中标候选人并列的，由采购人或者采购人委托评标委员会按照招标文件规定的方式确定中标人；招标文件未规定的，采取随机抽取的方式确定。</w:t>
      </w:r>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21.2 采购人自行组织招标的，应当在评标结束后5个工作日内确定中标人。</w:t>
      </w:r>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21.3 采购人在收到评标报告5个工作日内未按评标报告推荐的中标候选人顺序确定中标人，又不能说明合法理由的，视同按评标报告推荐的顺序确定排名第一的中标候选人为中标人。</w:t>
      </w:r>
    </w:p>
    <w:p>
      <w:pPr>
        <w:pStyle w:val="22"/>
        <w:spacing w:before="0" w:after="0" w:line="360" w:lineRule="auto"/>
        <w:jc w:val="left"/>
        <w:rPr>
          <w:rFonts w:ascii="宋体" w:hAnsi="宋体" w:cs="宋体"/>
          <w:color w:val="000000"/>
          <w:lang w:val="zh-CN"/>
        </w:rPr>
      </w:pPr>
      <w:bookmarkStart w:id="69" w:name="_Toc515908198"/>
      <w:r>
        <w:rPr>
          <w:rFonts w:hint="eastAsia" w:ascii="宋体" w:hAnsi="宋体" w:cs="宋体"/>
          <w:color w:val="000000"/>
          <w:sz w:val="28"/>
          <w:szCs w:val="28"/>
          <w:lang w:val="zh-CN"/>
        </w:rPr>
        <w:t>2</w:t>
      </w:r>
      <w:r>
        <w:rPr>
          <w:rFonts w:hint="eastAsia" w:ascii="宋体" w:hAnsi="宋体" w:cs="宋体"/>
          <w:color w:val="000000"/>
          <w:sz w:val="28"/>
          <w:szCs w:val="28"/>
        </w:rPr>
        <w:t>2</w:t>
      </w:r>
      <w:r>
        <w:rPr>
          <w:rFonts w:hint="eastAsia" w:ascii="宋体" w:hAnsi="宋体" w:cs="宋体"/>
          <w:color w:val="000000"/>
          <w:sz w:val="28"/>
          <w:szCs w:val="28"/>
          <w:lang w:val="zh-CN"/>
        </w:rPr>
        <w:t>.中标通知</w:t>
      </w:r>
      <w:bookmarkEnd w:id="69"/>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22.1 采购人或者采购代理机构应当自中标人确定之日起2个工作日内，在省级以上财政部门指定的媒体上公告中标结果。</w:t>
      </w:r>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22.2 中标结果公告内容应当包括采购人及其委托的采购代理机构的名称、地址、联系方式，项目名称和项目编号，中标人名称、地址和中标金额，主要中标标的的名称、规格型号、数量、单价、服务要求，中标公告期限以及评审专家名单。</w:t>
      </w:r>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22.3 中标公告期限为1个工作日。</w:t>
      </w:r>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22.4 在公告中标结果的同时，采购代理机构应当向中标人发出中标通知书；对投标无效的投标人，采购人或采购代理机构应当告知其投标无效的原因；采用综合评分法评审的，还应当告知未中标人本人的评审得分与排序。</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22.5 中标通知书发出后，采购人不得违法改变中标结果，中标人无正当理由不得放弃中标。</w:t>
      </w:r>
    </w:p>
    <w:p>
      <w:pPr>
        <w:pStyle w:val="22"/>
        <w:spacing w:before="0" w:after="0" w:line="360" w:lineRule="auto"/>
        <w:rPr>
          <w:rFonts w:ascii="宋体" w:hAnsi="宋体" w:cs="宋体"/>
          <w:color w:val="000000"/>
          <w:lang w:val="zh-CN"/>
        </w:rPr>
      </w:pPr>
      <w:bookmarkStart w:id="70" w:name="_Toc515908199"/>
      <w:r>
        <w:rPr>
          <w:rFonts w:hint="eastAsia" w:ascii="宋体" w:hAnsi="宋体" w:cs="宋体"/>
          <w:color w:val="000000"/>
          <w:lang w:val="zh-CN"/>
        </w:rPr>
        <w:t>九、授予合同</w:t>
      </w:r>
      <w:bookmarkEnd w:id="70"/>
    </w:p>
    <w:p>
      <w:pPr>
        <w:pStyle w:val="22"/>
        <w:spacing w:before="0" w:after="0" w:line="360" w:lineRule="auto"/>
        <w:jc w:val="left"/>
        <w:rPr>
          <w:rFonts w:ascii="宋体" w:hAnsi="宋体" w:cs="宋体"/>
          <w:color w:val="000000"/>
          <w:kern w:val="0"/>
          <w:sz w:val="24"/>
        </w:rPr>
      </w:pPr>
      <w:bookmarkStart w:id="71" w:name="_Toc515908200"/>
      <w:r>
        <w:rPr>
          <w:rFonts w:hint="eastAsia" w:ascii="宋体" w:hAnsi="宋体" w:cs="宋体"/>
          <w:color w:val="000000"/>
          <w:sz w:val="28"/>
          <w:szCs w:val="28"/>
          <w:lang w:val="zh-CN"/>
        </w:rPr>
        <w:t>2</w:t>
      </w:r>
      <w:r>
        <w:rPr>
          <w:rFonts w:hint="eastAsia" w:ascii="宋体" w:hAnsi="宋体" w:cs="宋体"/>
          <w:color w:val="000000"/>
          <w:sz w:val="28"/>
          <w:szCs w:val="28"/>
        </w:rPr>
        <w:t>3</w:t>
      </w:r>
      <w:r>
        <w:rPr>
          <w:rFonts w:hint="eastAsia" w:ascii="宋体" w:hAnsi="宋体" w:cs="宋体"/>
          <w:color w:val="000000"/>
          <w:sz w:val="28"/>
          <w:szCs w:val="28"/>
          <w:lang w:val="zh-CN"/>
        </w:rPr>
        <w:t>.签订合同</w:t>
      </w:r>
      <w:bookmarkEnd w:id="71"/>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lang w:val="zh-CN"/>
        </w:rPr>
        <w:t>2</w:t>
      </w:r>
      <w:r>
        <w:rPr>
          <w:rFonts w:hint="eastAsia" w:ascii="宋体" w:hAnsi="宋体" w:cs="宋体"/>
          <w:color w:val="000000"/>
          <w:kern w:val="0"/>
        </w:rPr>
        <w:t>3</w:t>
      </w:r>
      <w:r>
        <w:rPr>
          <w:rFonts w:hint="eastAsia" w:ascii="宋体" w:hAnsi="宋体" w:cs="宋体"/>
          <w:color w:val="000000"/>
          <w:kern w:val="0"/>
          <w:lang w:val="zh-CN"/>
        </w:rPr>
        <w:t>.1</w:t>
      </w:r>
      <w:r>
        <w:rPr>
          <w:rFonts w:hint="eastAsia" w:ascii="宋体" w:hAnsi="宋体" w:cs="宋体"/>
          <w:color w:val="000000"/>
          <w:kern w:val="0"/>
        </w:rPr>
        <w:t xml:space="preserve"> 采购人应当自中标通知书发出之日起30日内，按照招标文件和中标人投标文件的规定，与中标人签订书面合同。所签订的合同不得对招标文件确定的事项和中标人投标文件作实质性修改。</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采购人不得向中标人提出任何不合理的要求作为签订合同的条件。</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备注：政府采购合同备案：采购合同全数返回采购代理机构鉴证，盖章。</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采购代理机构留存</w:t>
      </w:r>
      <w:r>
        <w:rPr>
          <w:rFonts w:hint="eastAsia" w:ascii="宋体" w:hAnsi="宋体" w:cs="宋体"/>
          <w:b/>
          <w:bCs/>
          <w:color w:val="000000"/>
          <w:kern w:val="0"/>
        </w:rPr>
        <w:t>壹</w:t>
      </w:r>
      <w:r>
        <w:rPr>
          <w:rFonts w:hint="eastAsia" w:ascii="宋体" w:hAnsi="宋体" w:cs="宋体"/>
          <w:b/>
          <w:bCs/>
          <w:color w:val="000000"/>
          <w:kern w:val="0"/>
          <w:lang w:val="zh-CN"/>
        </w:rPr>
        <w:t>份备案。（所有合同必须胶装成册，活页装订不予备案）</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2</w:t>
      </w:r>
      <w:r>
        <w:rPr>
          <w:rFonts w:hint="eastAsia" w:ascii="宋体" w:hAnsi="宋体" w:cs="宋体"/>
          <w:color w:val="000000"/>
          <w:kern w:val="0"/>
        </w:rPr>
        <w:t>3</w:t>
      </w:r>
      <w:r>
        <w:rPr>
          <w:rFonts w:hint="eastAsia" w:ascii="宋体" w:hAnsi="宋体" w:cs="宋体"/>
          <w:color w:val="000000"/>
          <w:kern w:val="0"/>
          <w:lang w:val="zh-CN"/>
        </w:rPr>
        <w:t>.2 签订合同时，可将中标人的投标保证金转为中标人的履约保证金或中标人应当以支票、汇票、本票等非现金形式向采购人指定的账户交纳履约保证金。履约保证金的数额由采购人确定，但不得超出采购合同总金额的10%。</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2</w:t>
      </w:r>
      <w:r>
        <w:rPr>
          <w:rFonts w:hint="eastAsia" w:ascii="宋体" w:hAnsi="宋体" w:cs="宋体"/>
          <w:color w:val="000000"/>
          <w:kern w:val="0"/>
        </w:rPr>
        <w:t>3</w:t>
      </w:r>
      <w:r>
        <w:rPr>
          <w:rFonts w:hint="eastAsia" w:ascii="宋体" w:hAnsi="宋体" w:cs="宋体"/>
          <w:color w:val="000000"/>
          <w:kern w:val="0"/>
          <w:lang w:val="zh-CN"/>
        </w:rPr>
        <w:t>.3</w:t>
      </w:r>
      <w:r>
        <w:rPr>
          <w:rFonts w:hint="eastAsia" w:ascii="宋体" w:hAnsi="宋体" w:cs="宋体"/>
          <w:color w:val="000000"/>
          <w:kern w:val="0"/>
        </w:rPr>
        <w:t xml:space="preserve"> 中标人拒绝与采购人签订合同的</w:t>
      </w:r>
      <w:r>
        <w:rPr>
          <w:rFonts w:hint="eastAsia" w:ascii="宋体" w:hAnsi="宋体" w:cs="宋体"/>
          <w:color w:val="000000"/>
          <w:kern w:val="0"/>
          <w:lang w:val="zh-CN"/>
        </w:rPr>
        <w:t>，采购人可以按照评标报告推荐的中标候选人名单排序，确定下一候选人为中标人，也可重新开展政府采购活动。</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2</w:t>
      </w:r>
      <w:r>
        <w:rPr>
          <w:rFonts w:hint="eastAsia" w:ascii="宋体" w:hAnsi="宋体" w:cs="宋体"/>
          <w:color w:val="000000"/>
          <w:kern w:val="0"/>
        </w:rPr>
        <w:t>3</w:t>
      </w:r>
      <w:r>
        <w:rPr>
          <w:rFonts w:hint="eastAsia" w:ascii="宋体" w:hAnsi="宋体" w:cs="宋体"/>
          <w:color w:val="000000"/>
          <w:kern w:val="0"/>
          <w:lang w:val="zh-CN"/>
        </w:rPr>
        <w:t>.4</w:t>
      </w:r>
      <w:r>
        <w:rPr>
          <w:rFonts w:hint="eastAsia" w:ascii="宋体" w:hAnsi="宋体" w:cs="宋体"/>
          <w:color w:val="000000"/>
          <w:kern w:val="0"/>
        </w:rPr>
        <w:t xml:space="preserve"> </w:t>
      </w:r>
      <w:r>
        <w:rPr>
          <w:rFonts w:hint="eastAsia" w:ascii="宋体" w:hAnsi="宋体" w:cs="宋体"/>
          <w:color w:val="000000"/>
          <w:kern w:val="0"/>
          <w:lang w:val="zh-CN"/>
        </w:rPr>
        <w:t>招标文件、中标人的投标文件、《中标通知书》及其澄清、说明文件、承诺等，均为签订采购合同的依据，作为采购合同的组成部分。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 xml:space="preserve">22.5 </w:t>
      </w:r>
      <w:r>
        <w:rPr>
          <w:rFonts w:hint="eastAsia" w:ascii="宋体" w:hAnsi="宋体" w:cs="宋体"/>
          <w:color w:val="000000"/>
          <w:kern w:val="0"/>
          <w:lang w:val="zh-CN"/>
        </w:rPr>
        <w:t>采购合同签订之日起</w:t>
      </w:r>
      <w:r>
        <w:rPr>
          <w:rFonts w:hint="eastAsia" w:ascii="宋体" w:hAnsi="宋体" w:cs="宋体"/>
          <w:color w:val="000000"/>
          <w:kern w:val="0"/>
        </w:rPr>
        <w:t>2</w:t>
      </w:r>
      <w:r>
        <w:rPr>
          <w:rFonts w:hint="eastAsia" w:ascii="宋体" w:hAnsi="宋体" w:cs="宋体"/>
          <w:color w:val="000000"/>
          <w:kern w:val="0"/>
          <w:lang w:val="zh-CN"/>
        </w:rPr>
        <w:t>个工作日内，由采购人将采购合同在青海政府采购网上公告，但采购合同中涉及国家秘密、商业秘密的内容除外。</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23.6 采购人与中标人应当根据合同的约定依法履行合同义务。政府采购合同的履行、违约责任和解决争议的方法等适用《中华人民共和国合同法》。</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23.7 采购人或者采购代理机构应当按照政府采购合同规定的技术、服务、安全标准组织对供应商履约情况进行验收，并出具验收书。验收书应当包括每一项技术、服务、安全标准的履约情况。</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23.8 采购人可以邀请参加本项目的其他投标人或者第三方机构参与验收。参与验收的投标人或者第三方机构的意见作为验收书的参考资料一并存档。</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23.9</w:t>
      </w:r>
      <w:r>
        <w:rPr>
          <w:rFonts w:ascii="宋体" w:hAnsi="宋体" w:cs="宋体"/>
          <w:color w:val="000000"/>
          <w:kern w:val="0"/>
        </w:rPr>
        <w:t xml:space="preserve"> </w:t>
      </w:r>
      <w:r>
        <w:rPr>
          <w:rFonts w:hint="eastAsia" w:ascii="宋体" w:hAnsi="宋体" w:cs="宋体"/>
          <w:color w:val="000000"/>
          <w:kern w:val="0"/>
        </w:rPr>
        <w:t>采购人应当加强对中标人的履约管理，并按照采购合同约定，及时向中标人支付采购资金。对于中标人违反采购合同约定的行为，采购人应当及时处理，依法追究其违约责任。</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23.10 采购人、采购代理机构应当建立真实完整的招标采购档案，妥善保存每项采购活动的采购文件。</w:t>
      </w:r>
    </w:p>
    <w:p>
      <w:pPr>
        <w:pStyle w:val="22"/>
        <w:spacing w:before="0" w:after="0" w:line="360" w:lineRule="auto"/>
        <w:rPr>
          <w:rFonts w:ascii="宋体" w:hAnsi="宋体" w:cs="宋体"/>
          <w:color w:val="000000"/>
          <w:lang w:val="zh-CN"/>
        </w:rPr>
      </w:pPr>
      <w:bookmarkStart w:id="72" w:name="_Toc515908201"/>
      <w:r>
        <w:rPr>
          <w:rFonts w:hint="eastAsia" w:ascii="宋体" w:hAnsi="宋体" w:cs="宋体"/>
          <w:color w:val="000000"/>
          <w:lang w:val="zh-CN"/>
        </w:rPr>
        <w:t>十、其他</w:t>
      </w:r>
      <w:bookmarkEnd w:id="72"/>
    </w:p>
    <w:p>
      <w:pPr>
        <w:pStyle w:val="22"/>
        <w:spacing w:before="0" w:after="0" w:line="360" w:lineRule="auto"/>
        <w:jc w:val="left"/>
        <w:rPr>
          <w:rFonts w:ascii="宋体" w:hAnsi="宋体" w:cs="宋体"/>
          <w:color w:val="000000"/>
          <w:sz w:val="28"/>
          <w:szCs w:val="28"/>
        </w:rPr>
      </w:pPr>
      <w:bookmarkStart w:id="73" w:name="_Toc515908202"/>
      <w:r>
        <w:rPr>
          <w:rFonts w:hint="eastAsia" w:ascii="宋体" w:hAnsi="宋体" w:cs="宋体"/>
          <w:color w:val="000000"/>
          <w:sz w:val="28"/>
          <w:szCs w:val="28"/>
        </w:rPr>
        <w:t>2</w:t>
      </w:r>
      <w:r>
        <w:rPr>
          <w:rFonts w:ascii="宋体" w:hAnsi="宋体" w:cs="宋体"/>
          <w:color w:val="000000"/>
          <w:sz w:val="28"/>
          <w:szCs w:val="28"/>
        </w:rPr>
        <w:t>4</w:t>
      </w:r>
      <w:r>
        <w:rPr>
          <w:rFonts w:hint="eastAsia" w:ascii="宋体" w:hAnsi="宋体" w:cs="宋体"/>
          <w:color w:val="000000"/>
          <w:sz w:val="28"/>
          <w:szCs w:val="28"/>
        </w:rPr>
        <w:t>. 串通投标的情形</w:t>
      </w:r>
      <w:bookmarkEnd w:id="73"/>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24.1投标人应当遵循公平竞争的原则，不得恶意串通，不得妨碍其他投标人的竞争行为，不得损害采购人或者其他投标人的合法权益。在评标过程中发现投标人有上述情形的，评标委员会应当认定其投标无效，并书面报告本级财政部门。</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24.2</w:t>
      </w:r>
      <w:r>
        <w:rPr>
          <w:rFonts w:ascii="宋体" w:hAnsi="宋体" w:cs="宋体"/>
          <w:color w:val="000000"/>
          <w:kern w:val="0"/>
        </w:rPr>
        <w:t xml:space="preserve"> </w:t>
      </w:r>
      <w:r>
        <w:rPr>
          <w:rFonts w:hint="eastAsia" w:ascii="宋体" w:hAnsi="宋体" w:cs="宋体"/>
          <w:color w:val="000000"/>
          <w:kern w:val="0"/>
        </w:rPr>
        <w:t>有下列情形之一的，视为投标人串通投标，其投标无效：</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（1）不同投标人的投标文件由同一单位或者个人编制；</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（2）不同投标人委托同一单位或者个人办理投标事宜；</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（3）不同投标人的投标文件载明的项目管理成员或者联系人员为同一人；</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（4）不同投标人的投标文件异常一致或者投标报价呈规律性差异；</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（5）不同投标人的投标文件相互混装；</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（6）不同投标人的投标保证金从同一单位或者个人的账户转出。</w:t>
      </w:r>
    </w:p>
    <w:p>
      <w:pPr>
        <w:pStyle w:val="22"/>
        <w:spacing w:before="0" w:after="0" w:line="360" w:lineRule="auto"/>
        <w:jc w:val="left"/>
        <w:rPr>
          <w:rFonts w:ascii="宋体" w:hAnsi="宋体" w:cs="宋体"/>
          <w:color w:val="000000"/>
          <w:sz w:val="28"/>
          <w:szCs w:val="28"/>
        </w:rPr>
      </w:pPr>
      <w:bookmarkStart w:id="74" w:name="_Toc515908203"/>
      <w:r>
        <w:rPr>
          <w:rFonts w:hint="eastAsia" w:ascii="宋体" w:hAnsi="宋体" w:cs="宋体"/>
          <w:color w:val="000000"/>
          <w:sz w:val="28"/>
          <w:szCs w:val="28"/>
        </w:rPr>
        <w:t>2</w:t>
      </w:r>
      <w:r>
        <w:rPr>
          <w:rFonts w:ascii="宋体" w:hAnsi="宋体" w:cs="宋体"/>
          <w:color w:val="000000"/>
          <w:sz w:val="28"/>
          <w:szCs w:val="28"/>
        </w:rPr>
        <w:t>5</w:t>
      </w:r>
      <w:r>
        <w:rPr>
          <w:rFonts w:hint="eastAsia" w:ascii="宋体" w:hAnsi="宋体" w:cs="宋体"/>
          <w:color w:val="000000"/>
          <w:sz w:val="28"/>
          <w:szCs w:val="28"/>
        </w:rPr>
        <w:t>. 废标</w:t>
      </w:r>
      <w:bookmarkEnd w:id="74"/>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25.1</w:t>
      </w:r>
      <w:r>
        <w:rPr>
          <w:rFonts w:ascii="宋体" w:hAnsi="宋体" w:cs="宋体"/>
          <w:color w:val="000000"/>
          <w:kern w:val="0"/>
        </w:rPr>
        <w:t xml:space="preserve"> </w:t>
      </w:r>
      <w:r>
        <w:rPr>
          <w:rFonts w:hint="eastAsia" w:ascii="宋体" w:hAnsi="宋体" w:cs="宋体"/>
          <w:color w:val="000000"/>
          <w:kern w:val="0"/>
        </w:rPr>
        <w:t>在招标采购中，出现下列情形之一的，应予废标：</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（1）符合专业条件的投标人或者对招标文件作实质性响应的投标人不足三家的。</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（2）出现影响采购公正的违法、违规行为的。</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（3）投标人的报价均超出采购预算，采购人不能支付的。</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（4）因重大变故，采购任务取消的。</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废标后，由采购人或者采购代理机构发布废标公告。</w:t>
      </w:r>
    </w:p>
    <w:p>
      <w:pPr>
        <w:autoSpaceDE w:val="0"/>
        <w:autoSpaceDN w:val="0"/>
        <w:spacing w:line="360" w:lineRule="auto"/>
        <w:ind w:firstLine="480" w:firstLineChars="200"/>
        <w:rPr>
          <w:rFonts w:ascii="宋体" w:hAnsi="宋体" w:cs="宋体"/>
          <w:color w:val="000000"/>
          <w:kern w:val="0"/>
        </w:rPr>
      </w:pPr>
      <w:r>
        <w:rPr>
          <w:rFonts w:ascii="宋体" w:hAnsi="宋体" w:cs="宋体"/>
          <w:color w:val="000000"/>
          <w:kern w:val="0"/>
        </w:rPr>
        <w:t xml:space="preserve">25.2 </w:t>
      </w:r>
      <w:r>
        <w:rPr>
          <w:rFonts w:hint="eastAsia" w:ascii="宋体" w:hAnsi="宋体" w:cs="宋体"/>
          <w:color w:val="000000"/>
          <w:kern w:val="0"/>
        </w:rPr>
        <w:t>公开招标数额标准以上的采购项目，投标截止后投标人不足3家或者通过资格审查或符合性审查的投标人不足3家的，除采购任务取消情形外，按照以下方式处理：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（1）招标文件存在不合理条款或者招标程序不符合规定的，采购人、采购代理机构改正后依法重新招标；</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（2）招标文件没有不合理条款、招标程序符合规定，需要采用其他采购方式采购的，采购人应当依法报财政部门批准。</w:t>
      </w:r>
    </w:p>
    <w:p>
      <w:pPr>
        <w:pStyle w:val="22"/>
        <w:spacing w:before="0" w:after="0" w:line="360" w:lineRule="auto"/>
        <w:jc w:val="left"/>
        <w:rPr>
          <w:rFonts w:ascii="宋体" w:hAnsi="宋体" w:cs="宋体"/>
          <w:color w:val="000000"/>
          <w:sz w:val="28"/>
          <w:szCs w:val="28"/>
        </w:rPr>
      </w:pPr>
      <w:bookmarkStart w:id="75" w:name="_Toc515908204"/>
      <w:r>
        <w:rPr>
          <w:rFonts w:hint="eastAsia" w:ascii="宋体" w:hAnsi="宋体" w:cs="宋体"/>
          <w:color w:val="000000"/>
          <w:sz w:val="28"/>
          <w:szCs w:val="28"/>
        </w:rPr>
        <w:t>2</w:t>
      </w:r>
      <w:r>
        <w:rPr>
          <w:rFonts w:ascii="宋体" w:hAnsi="宋体" w:cs="宋体"/>
          <w:color w:val="000000"/>
          <w:sz w:val="28"/>
          <w:szCs w:val="28"/>
        </w:rPr>
        <w:t>6</w:t>
      </w:r>
      <w:r>
        <w:rPr>
          <w:rFonts w:hint="eastAsia" w:ascii="宋体" w:hAnsi="宋体" w:cs="宋体"/>
          <w:color w:val="000000"/>
          <w:sz w:val="28"/>
          <w:szCs w:val="28"/>
        </w:rPr>
        <w:t>. 中标服务费</w:t>
      </w:r>
      <w:bookmarkEnd w:id="75"/>
    </w:p>
    <w:p>
      <w:pPr>
        <w:autoSpaceDE w:val="0"/>
        <w:autoSpaceDN w:val="0"/>
        <w:spacing w:line="360" w:lineRule="auto"/>
        <w:ind w:firstLine="480" w:firstLineChars="200"/>
        <w:jc w:val="left"/>
        <w:rPr>
          <w:rFonts w:ascii="宋体" w:hAnsi="宋体" w:cs="宋体"/>
          <w:color w:val="000000"/>
          <w:kern w:val="0"/>
          <w:lang w:val="zh-CN"/>
        </w:rPr>
      </w:pPr>
      <w:r>
        <w:rPr>
          <w:rFonts w:hint="eastAsia" w:ascii="宋体" w:hAnsi="宋体" w:cs="宋体"/>
          <w:color w:val="000000"/>
          <w:kern w:val="0"/>
          <w:lang w:val="zh-CN"/>
        </w:rPr>
        <w:t>26.1 收取对象：中标人</w:t>
      </w:r>
    </w:p>
    <w:p>
      <w:pPr>
        <w:autoSpaceDE w:val="0"/>
        <w:autoSpaceDN w:val="0"/>
        <w:spacing w:line="360" w:lineRule="auto"/>
        <w:ind w:firstLine="480" w:firstLineChars="200"/>
        <w:jc w:val="left"/>
        <w:rPr>
          <w:rFonts w:ascii="宋体" w:hAnsi="宋体" w:cs="宋体"/>
          <w:color w:val="000000"/>
          <w:kern w:val="0"/>
          <w:lang w:val="zh-CN"/>
        </w:rPr>
      </w:pPr>
      <w:r>
        <w:rPr>
          <w:rFonts w:ascii="宋体" w:hAnsi="宋体" w:cs="宋体"/>
          <w:color w:val="000000"/>
          <w:kern w:val="0"/>
        </w:rPr>
        <w:t xml:space="preserve">26.2 </w:t>
      </w:r>
      <w:r>
        <w:rPr>
          <w:rFonts w:hint="eastAsia" w:ascii="宋体" w:hAnsi="宋体" w:cs="宋体"/>
          <w:color w:val="000000"/>
          <w:kern w:val="0"/>
          <w:lang w:val="zh-CN"/>
        </w:rPr>
        <w:t>收费金额：在领取中标通知书前向采购代理机构缴纳：</w:t>
      </w:r>
    </w:p>
    <w:p>
      <w:pPr>
        <w:autoSpaceDE w:val="0"/>
        <w:autoSpaceDN w:val="0"/>
        <w:spacing w:line="360" w:lineRule="auto"/>
        <w:ind w:firstLine="482" w:firstLineChars="200"/>
        <w:jc w:val="left"/>
        <w:rPr>
          <w:rFonts w:ascii="宋体" w:hAnsi="宋体" w:cs="宋体"/>
          <w:b/>
          <w:bCs/>
          <w:color w:val="000000"/>
          <w:kern w:val="0"/>
        </w:rPr>
      </w:pPr>
      <w:r>
        <w:rPr>
          <w:rFonts w:hint="eastAsia" w:ascii="宋体" w:hAnsi="宋体" w:cs="宋体"/>
          <w:b/>
          <w:bCs/>
          <w:color w:val="000000"/>
          <w:kern w:val="0"/>
        </w:rPr>
        <w:t>玖万壹仟元整（小写：91000元）</w:t>
      </w:r>
    </w:p>
    <w:p>
      <w:pPr>
        <w:autoSpaceDE w:val="0"/>
        <w:autoSpaceDN w:val="0"/>
        <w:spacing w:line="360" w:lineRule="auto"/>
        <w:ind w:firstLine="480" w:firstLineChars="200"/>
        <w:jc w:val="left"/>
        <w:rPr>
          <w:rFonts w:ascii="宋体" w:hAnsi="宋体" w:cs="宋体"/>
          <w:b/>
          <w:bCs/>
          <w:color w:val="000000"/>
          <w:sz w:val="36"/>
          <w:szCs w:val="32"/>
          <w:lang w:val="zh-CN"/>
        </w:rPr>
      </w:pPr>
      <w:r>
        <w:rPr>
          <w:rFonts w:hint="eastAsia" w:ascii="宋体" w:hAnsi="宋体" w:cs="宋体"/>
          <w:color w:val="000000"/>
          <w:kern w:val="0"/>
        </w:rPr>
        <w:t>说明：根据</w:t>
      </w:r>
      <w:r>
        <w:rPr>
          <w:rFonts w:hint="eastAsia" w:ascii="宋体" w:hAnsi="宋体" w:cs="宋体"/>
          <w:color w:val="000000"/>
          <w:kern w:val="0"/>
          <w:lang w:val="zh-CN"/>
        </w:rPr>
        <w:t>《关于进一步放开建设项目专项业务服务价格的通知》（发改价格[2015]299号）规定，实行市场调节价，应严格遵守《价格法》、《关于商品和服务实行明码标价的规定》等法律法规的规定，由采购人和采购代理机构共同确定合理的收费金额</w:t>
      </w:r>
      <w:r>
        <w:rPr>
          <w:rFonts w:hint="eastAsia" w:ascii="宋体" w:hAnsi="宋体" w:cs="宋体"/>
          <w:color w:val="000000"/>
          <w:kern w:val="0"/>
        </w:rPr>
        <w:t>。</w:t>
      </w:r>
    </w:p>
    <w:p>
      <w:pPr>
        <w:autoSpaceDE w:val="0"/>
        <w:autoSpaceDN w:val="0"/>
        <w:spacing w:line="360" w:lineRule="auto"/>
        <w:ind w:firstLine="480" w:firstLineChars="200"/>
        <w:jc w:val="left"/>
        <w:rPr>
          <w:rFonts w:ascii="宋体" w:hAnsi="宋体" w:cs="宋体"/>
          <w:color w:val="000000"/>
          <w:sz w:val="44"/>
          <w:szCs w:val="44"/>
        </w:rPr>
      </w:pPr>
      <w:r>
        <w:rPr>
          <w:rFonts w:hint="eastAsia" w:ascii="宋体" w:hAnsi="宋体" w:cs="宋体"/>
          <w:color w:val="000000"/>
          <w:kern w:val="0"/>
          <w:lang w:val="zh-CN"/>
        </w:rPr>
        <w:t>其他未尽事宜，按照《中华人民共和国政府采购法》、《中华人民共和国政府采购法实施条例》、《中华人民共和国合同法》等法律法规的有关条款执行。</w:t>
      </w:r>
      <w:r>
        <w:rPr>
          <w:rFonts w:hint="eastAsia" w:ascii="宋体" w:hAnsi="宋体" w:cs="宋体"/>
          <w:color w:val="000000"/>
          <w:szCs w:val="36"/>
          <w:lang w:val="zh-CN"/>
        </w:rPr>
        <w:br w:type="page"/>
      </w:r>
      <w:bookmarkStart w:id="76" w:name="_Toc515908205"/>
      <w:r>
        <w:rPr>
          <w:rFonts w:hint="eastAsia" w:ascii="宋体" w:hAnsi="宋体" w:cs="宋体"/>
          <w:b/>
          <w:bCs/>
          <w:color w:val="000000"/>
          <w:sz w:val="44"/>
          <w:szCs w:val="44"/>
          <w:lang w:val="zh-CN"/>
        </w:rPr>
        <w:t xml:space="preserve">第三部分 </w:t>
      </w:r>
      <w:r>
        <w:rPr>
          <w:rFonts w:hint="eastAsia" w:ascii="宋体" w:hAnsi="宋体" w:cs="宋体"/>
          <w:b/>
          <w:bCs/>
          <w:color w:val="000000"/>
          <w:sz w:val="44"/>
          <w:szCs w:val="44"/>
        </w:rPr>
        <w:t xml:space="preserve"> </w:t>
      </w:r>
      <w:r>
        <w:rPr>
          <w:rFonts w:hint="eastAsia" w:ascii="宋体" w:hAnsi="宋体" w:cs="宋体"/>
          <w:b/>
          <w:bCs/>
          <w:color w:val="000000"/>
          <w:sz w:val="44"/>
          <w:szCs w:val="44"/>
          <w:lang w:val="zh-CN"/>
        </w:rPr>
        <w:t>青海省政府采购项目合同书范本</w:t>
      </w:r>
      <w:bookmarkEnd w:id="76"/>
    </w:p>
    <w:p>
      <w:pPr>
        <w:autoSpaceDE w:val="0"/>
        <w:autoSpaceDN w:val="0"/>
        <w:adjustRightInd w:val="0"/>
        <w:spacing w:line="360" w:lineRule="auto"/>
        <w:jc w:val="center"/>
        <w:rPr>
          <w:rFonts w:ascii="宋体" w:hAnsi="宋体" w:cs="宋体"/>
          <w:b/>
          <w:bCs/>
          <w:color w:val="000000"/>
          <w:kern w:val="0"/>
          <w:sz w:val="36"/>
          <w:szCs w:val="36"/>
          <w:lang w:val="zh-CN"/>
        </w:rPr>
      </w:pPr>
    </w:p>
    <w:p>
      <w:pPr>
        <w:autoSpaceDE w:val="0"/>
        <w:autoSpaceDN w:val="0"/>
        <w:adjustRightInd w:val="0"/>
        <w:spacing w:line="360" w:lineRule="auto"/>
        <w:jc w:val="center"/>
        <w:rPr>
          <w:rFonts w:ascii="宋体" w:hAnsi="宋体" w:cs="宋体"/>
          <w:b/>
          <w:bCs/>
          <w:color w:val="000000"/>
          <w:kern w:val="0"/>
          <w:sz w:val="36"/>
          <w:szCs w:val="36"/>
        </w:rPr>
      </w:pPr>
      <w:r>
        <w:rPr>
          <w:rFonts w:hint="eastAsia" w:ascii="宋体" w:hAnsi="宋体" w:cs="宋体"/>
          <w:b/>
          <w:bCs/>
          <w:color w:val="000000"/>
          <w:kern w:val="0"/>
          <w:sz w:val="36"/>
          <w:szCs w:val="36"/>
          <w:lang w:val="zh-CN"/>
        </w:rPr>
        <w:t>（货物类）</w:t>
      </w: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jc w:val="center"/>
        <w:rPr>
          <w:rFonts w:ascii="宋体" w:hAnsi="宋体" w:cs="宋体"/>
          <w:b/>
          <w:bCs/>
          <w:color w:val="000000"/>
          <w:kern w:val="0"/>
          <w:sz w:val="48"/>
          <w:szCs w:val="48"/>
        </w:rPr>
      </w:pPr>
      <w:r>
        <w:rPr>
          <w:rFonts w:hint="eastAsia" w:ascii="宋体" w:hAnsi="宋体" w:cs="宋体"/>
          <w:b/>
          <w:bCs/>
          <w:color w:val="000000"/>
          <w:kern w:val="0"/>
          <w:sz w:val="48"/>
          <w:szCs w:val="48"/>
          <w:lang w:val="zh-CN"/>
        </w:rPr>
        <w:t>青海省政府采购项目合同书</w:t>
      </w: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ind w:firstLine="964" w:firstLineChars="320"/>
        <w:rPr>
          <w:rFonts w:ascii="宋体" w:hAnsi="宋体" w:cs="宋体"/>
          <w:b/>
          <w:bCs/>
          <w:color w:val="000000"/>
          <w:kern w:val="0"/>
          <w:sz w:val="30"/>
          <w:szCs w:val="30"/>
          <w:lang w:val="zh-CN"/>
        </w:rPr>
      </w:pPr>
      <w:r>
        <w:rPr>
          <w:rFonts w:hint="eastAsia" w:ascii="宋体" w:hAnsi="宋体" w:cs="宋体"/>
          <w:b/>
          <w:bCs/>
          <w:color w:val="000000"/>
          <w:kern w:val="0"/>
          <w:sz w:val="30"/>
          <w:szCs w:val="30"/>
          <w:lang w:val="zh-CN"/>
        </w:rPr>
        <w:t>采购项目编号：</w:t>
      </w:r>
      <w:r>
        <w:rPr>
          <w:rFonts w:hint="eastAsia" w:ascii="宋体" w:hAnsi="宋体" w:cs="宋体"/>
          <w:b/>
          <w:bCs/>
          <w:color w:val="000000"/>
          <w:kern w:val="0"/>
          <w:sz w:val="30"/>
          <w:szCs w:val="30"/>
          <w:u w:val="single"/>
          <w:lang w:val="zh-CN"/>
        </w:rPr>
        <w:t>青海国德公招（货物）2021-060</w:t>
      </w:r>
      <w:r>
        <w:rPr>
          <w:rFonts w:hint="eastAsia" w:ascii="宋体" w:hAnsi="宋体" w:cs="宋体"/>
          <w:color w:val="000000"/>
          <w:kern w:val="0"/>
          <w:sz w:val="30"/>
          <w:szCs w:val="30"/>
          <w:u w:val="single"/>
        </w:rPr>
        <w:t xml:space="preserve">                                 </w:t>
      </w:r>
    </w:p>
    <w:p>
      <w:pPr>
        <w:autoSpaceDE w:val="0"/>
        <w:autoSpaceDN w:val="0"/>
        <w:adjustRightInd w:val="0"/>
        <w:spacing w:line="360" w:lineRule="auto"/>
        <w:ind w:firstLine="964" w:firstLineChars="320"/>
        <w:rPr>
          <w:rFonts w:ascii="宋体" w:hAnsi="宋体" w:cs="宋体"/>
          <w:b/>
          <w:bCs/>
          <w:color w:val="000000"/>
          <w:kern w:val="0"/>
          <w:sz w:val="30"/>
          <w:szCs w:val="30"/>
        </w:rPr>
      </w:pPr>
      <w:r>
        <w:rPr>
          <w:rFonts w:hint="eastAsia" w:ascii="宋体" w:hAnsi="宋体" w:cs="宋体"/>
          <w:b/>
          <w:bCs/>
          <w:color w:val="000000"/>
          <w:kern w:val="0"/>
          <w:sz w:val="30"/>
          <w:szCs w:val="30"/>
          <w:lang w:val="zh-CN"/>
        </w:rPr>
        <w:t>采购项目名称：</w:t>
      </w:r>
      <w:r>
        <w:rPr>
          <w:rFonts w:hint="eastAsia" w:ascii="宋体" w:hAnsi="宋体" w:cs="宋体"/>
          <w:b/>
          <w:bCs/>
          <w:color w:val="000000"/>
          <w:kern w:val="0"/>
          <w:sz w:val="32"/>
          <w:szCs w:val="32"/>
          <w:u w:val="single"/>
          <w:lang w:val="zh-CN"/>
        </w:rPr>
        <w:t>西宁市土壤环境监测能力建设项目</w:t>
      </w:r>
      <w:r>
        <w:rPr>
          <w:rFonts w:hint="eastAsia" w:ascii="宋体" w:hAnsi="宋体" w:cs="宋体"/>
          <w:b/>
          <w:bCs/>
          <w:color w:val="000000"/>
          <w:kern w:val="0"/>
          <w:sz w:val="30"/>
          <w:szCs w:val="30"/>
          <w:u w:val="single"/>
        </w:rPr>
        <w:t xml:space="preserve">                                </w:t>
      </w:r>
    </w:p>
    <w:p>
      <w:pPr>
        <w:autoSpaceDE w:val="0"/>
        <w:autoSpaceDN w:val="0"/>
        <w:adjustRightInd w:val="0"/>
        <w:spacing w:line="360" w:lineRule="auto"/>
        <w:ind w:firstLine="964" w:firstLineChars="320"/>
        <w:rPr>
          <w:rFonts w:ascii="宋体" w:hAnsi="宋体" w:cs="宋体"/>
          <w:b/>
          <w:bCs/>
          <w:color w:val="000000"/>
          <w:kern w:val="0"/>
          <w:sz w:val="30"/>
          <w:szCs w:val="30"/>
          <w:u w:val="single"/>
        </w:rPr>
      </w:pPr>
      <w:r>
        <w:rPr>
          <w:rFonts w:hint="eastAsia" w:ascii="宋体" w:hAnsi="宋体" w:cs="宋体"/>
          <w:b/>
          <w:bCs/>
          <w:color w:val="000000"/>
          <w:kern w:val="0"/>
          <w:sz w:val="30"/>
          <w:szCs w:val="30"/>
          <w:lang w:val="zh-CN"/>
        </w:rPr>
        <w:t>采购合同编号：</w:t>
      </w:r>
      <w:r>
        <w:rPr>
          <w:rFonts w:hint="eastAsia" w:ascii="宋体" w:hAnsi="宋体" w:cs="宋体"/>
          <w:b/>
          <w:bCs/>
          <w:color w:val="000000"/>
          <w:kern w:val="0"/>
          <w:sz w:val="30"/>
          <w:szCs w:val="30"/>
          <w:u w:val="single"/>
          <w:lang w:val="zh-CN"/>
        </w:rPr>
        <w:t>QHGD-2021-060</w:t>
      </w:r>
      <w:r>
        <w:rPr>
          <w:rFonts w:hint="eastAsia" w:ascii="宋体" w:hAnsi="宋体" w:cs="宋体"/>
          <w:b/>
          <w:bCs/>
          <w:color w:val="000000"/>
          <w:kern w:val="0"/>
          <w:sz w:val="30"/>
          <w:szCs w:val="30"/>
          <w:u w:val="single"/>
        </w:rPr>
        <w:t xml:space="preserve">      </w:t>
      </w:r>
    </w:p>
    <w:p>
      <w:pPr>
        <w:autoSpaceDE w:val="0"/>
        <w:autoSpaceDN w:val="0"/>
        <w:adjustRightInd w:val="0"/>
        <w:spacing w:line="360" w:lineRule="auto"/>
        <w:ind w:firstLine="964" w:firstLineChars="320"/>
        <w:rPr>
          <w:rFonts w:ascii="宋体" w:hAnsi="宋体" w:cs="宋体"/>
          <w:b/>
          <w:bCs/>
          <w:color w:val="000000"/>
          <w:kern w:val="0"/>
          <w:sz w:val="30"/>
          <w:szCs w:val="30"/>
        </w:rPr>
      </w:pPr>
      <w:r>
        <w:rPr>
          <w:rFonts w:hint="eastAsia" w:ascii="宋体" w:hAnsi="宋体" w:cs="宋体"/>
          <w:b/>
          <w:bCs/>
          <w:color w:val="000000"/>
          <w:kern w:val="0"/>
          <w:sz w:val="30"/>
          <w:szCs w:val="30"/>
          <w:lang w:val="zh-CN"/>
        </w:rPr>
        <w:t>合同金额（人民币）：</w:t>
      </w:r>
      <w:r>
        <w:rPr>
          <w:rFonts w:hint="eastAsia" w:ascii="宋体" w:hAnsi="宋体" w:cs="宋体"/>
          <w:b/>
          <w:bCs/>
          <w:color w:val="000000"/>
          <w:kern w:val="0"/>
          <w:sz w:val="30"/>
          <w:szCs w:val="30"/>
          <w:u w:val="single"/>
        </w:rPr>
        <w:t xml:space="preserve">                           </w:t>
      </w:r>
    </w:p>
    <w:p>
      <w:pPr>
        <w:autoSpaceDE w:val="0"/>
        <w:autoSpaceDN w:val="0"/>
        <w:adjustRightInd w:val="0"/>
        <w:spacing w:line="360" w:lineRule="auto"/>
        <w:ind w:firstLine="964" w:firstLineChars="320"/>
        <w:rPr>
          <w:rFonts w:ascii="宋体" w:hAnsi="宋体" w:cs="宋体"/>
          <w:b/>
          <w:bCs/>
          <w:color w:val="000000"/>
          <w:kern w:val="0"/>
          <w:sz w:val="30"/>
          <w:szCs w:val="30"/>
        </w:rPr>
      </w:pPr>
      <w:r>
        <w:rPr>
          <w:rFonts w:hint="eastAsia" w:ascii="宋体" w:hAnsi="宋体" w:cs="宋体"/>
          <w:b/>
          <w:bCs/>
          <w:color w:val="000000"/>
          <w:kern w:val="0"/>
          <w:sz w:val="30"/>
          <w:szCs w:val="30"/>
          <w:lang w:val="zh-CN"/>
        </w:rPr>
        <w:t>采购人（甲方）：</w:t>
      </w:r>
      <w:r>
        <w:rPr>
          <w:rFonts w:hint="eastAsia" w:ascii="宋体" w:hAnsi="宋体" w:cs="宋体"/>
          <w:b/>
          <w:bCs/>
          <w:color w:val="000000"/>
          <w:kern w:val="0"/>
          <w:sz w:val="30"/>
          <w:szCs w:val="30"/>
          <w:u w:val="single"/>
        </w:rPr>
        <w:t xml:space="preserve">                       </w:t>
      </w:r>
      <w:r>
        <w:rPr>
          <w:rFonts w:hint="eastAsia" w:ascii="宋体" w:hAnsi="宋体" w:cs="宋体"/>
          <w:b/>
          <w:bCs/>
          <w:color w:val="000000"/>
          <w:kern w:val="0"/>
          <w:sz w:val="30"/>
          <w:szCs w:val="30"/>
          <w:u w:val="single"/>
          <w:lang w:val="zh-CN"/>
        </w:rPr>
        <w:t>（盖章）</w:t>
      </w:r>
    </w:p>
    <w:p>
      <w:pPr>
        <w:autoSpaceDE w:val="0"/>
        <w:autoSpaceDN w:val="0"/>
        <w:adjustRightInd w:val="0"/>
        <w:spacing w:line="360" w:lineRule="auto"/>
        <w:ind w:firstLine="964" w:firstLineChars="320"/>
        <w:rPr>
          <w:rFonts w:ascii="宋体" w:hAnsi="宋体" w:cs="宋体"/>
          <w:b/>
          <w:bCs/>
          <w:color w:val="000000"/>
          <w:kern w:val="0"/>
          <w:sz w:val="30"/>
          <w:szCs w:val="30"/>
        </w:rPr>
      </w:pPr>
      <w:r>
        <w:rPr>
          <w:rFonts w:hint="eastAsia" w:ascii="宋体" w:hAnsi="宋体" w:cs="宋体"/>
          <w:b/>
          <w:bCs/>
          <w:color w:val="000000"/>
          <w:kern w:val="0"/>
          <w:sz w:val="30"/>
          <w:szCs w:val="30"/>
          <w:lang w:val="zh-CN"/>
        </w:rPr>
        <w:t>中标人（乙方）：</w:t>
      </w:r>
      <w:r>
        <w:rPr>
          <w:rFonts w:hint="eastAsia" w:ascii="宋体" w:hAnsi="宋体" w:cs="宋体"/>
          <w:b/>
          <w:bCs/>
          <w:color w:val="000000"/>
          <w:kern w:val="0"/>
          <w:sz w:val="30"/>
          <w:szCs w:val="30"/>
          <w:u w:val="single"/>
        </w:rPr>
        <w:t xml:space="preserve">                       </w:t>
      </w:r>
      <w:r>
        <w:rPr>
          <w:rFonts w:hint="eastAsia" w:ascii="宋体" w:hAnsi="宋体" w:cs="宋体"/>
          <w:b/>
          <w:bCs/>
          <w:color w:val="000000"/>
          <w:kern w:val="0"/>
          <w:sz w:val="30"/>
          <w:szCs w:val="30"/>
          <w:u w:val="single"/>
          <w:lang w:val="zh-CN"/>
        </w:rPr>
        <w:t>（盖章）</w:t>
      </w:r>
    </w:p>
    <w:p>
      <w:pPr>
        <w:autoSpaceDE w:val="0"/>
        <w:autoSpaceDN w:val="0"/>
        <w:adjustRightInd w:val="0"/>
        <w:spacing w:line="360" w:lineRule="auto"/>
        <w:ind w:firstLine="964" w:firstLineChars="320"/>
        <w:rPr>
          <w:rFonts w:ascii="宋体" w:hAnsi="宋体" w:cs="宋体"/>
          <w:b/>
          <w:bCs/>
          <w:color w:val="000000"/>
          <w:kern w:val="0"/>
          <w:sz w:val="30"/>
          <w:szCs w:val="30"/>
        </w:rPr>
      </w:pPr>
      <w:r>
        <w:rPr>
          <w:rFonts w:hint="eastAsia" w:ascii="宋体" w:hAnsi="宋体" w:cs="宋体"/>
          <w:b/>
          <w:bCs/>
          <w:color w:val="000000"/>
          <w:kern w:val="0"/>
          <w:sz w:val="30"/>
          <w:szCs w:val="30"/>
          <w:lang w:val="zh-CN"/>
        </w:rPr>
        <w:t>采购日期：</w:t>
      </w:r>
      <w:r>
        <w:rPr>
          <w:rFonts w:hint="eastAsia" w:ascii="宋体" w:hAnsi="宋体" w:cs="宋体"/>
          <w:b/>
          <w:bCs/>
          <w:color w:val="000000"/>
          <w:kern w:val="0"/>
          <w:sz w:val="30"/>
          <w:szCs w:val="30"/>
          <w:u w:val="single"/>
        </w:rPr>
        <w:t xml:space="preserve">                                     </w:t>
      </w: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jc w:val="left"/>
        <w:rPr>
          <w:rFonts w:ascii="宋体" w:hAnsi="宋体" w:cs="宋体"/>
          <w:b/>
          <w:bCs/>
          <w:color w:val="000000"/>
          <w:kern w:val="0"/>
          <w:sz w:val="28"/>
          <w:szCs w:val="28"/>
        </w:rPr>
      </w:pPr>
      <w:r>
        <w:rPr>
          <w:rFonts w:hint="eastAsia" w:ascii="宋体" w:hAnsi="宋体" w:cs="宋体"/>
          <w:color w:val="000000"/>
          <w:kern w:val="0"/>
          <w:sz w:val="28"/>
          <w:szCs w:val="28"/>
        </w:rPr>
        <w:br w:type="page"/>
      </w:r>
      <w:r>
        <w:rPr>
          <w:rFonts w:hint="eastAsia" w:ascii="宋体" w:hAnsi="宋体" w:cs="宋体"/>
          <w:b/>
          <w:bCs/>
          <w:color w:val="000000"/>
          <w:kern w:val="0"/>
          <w:sz w:val="28"/>
          <w:szCs w:val="28"/>
          <w:lang w:val="zh-CN"/>
        </w:rPr>
        <w:t>采</w:t>
      </w:r>
      <w:r>
        <w:rPr>
          <w:rFonts w:hint="eastAsia" w:ascii="宋体" w:hAnsi="宋体" w:cs="宋体"/>
          <w:b/>
          <w:bCs/>
          <w:color w:val="000000"/>
          <w:kern w:val="0"/>
          <w:sz w:val="28"/>
          <w:szCs w:val="28"/>
        </w:rPr>
        <w:t xml:space="preserve"> </w:t>
      </w:r>
      <w:r>
        <w:rPr>
          <w:rFonts w:hint="eastAsia" w:ascii="宋体" w:hAnsi="宋体" w:cs="宋体"/>
          <w:b/>
          <w:bCs/>
          <w:color w:val="000000"/>
          <w:kern w:val="0"/>
          <w:sz w:val="28"/>
          <w:szCs w:val="28"/>
          <w:lang w:val="zh-CN"/>
        </w:rPr>
        <w:t>购</w:t>
      </w:r>
      <w:r>
        <w:rPr>
          <w:rFonts w:hint="eastAsia" w:ascii="宋体" w:hAnsi="宋体" w:cs="宋体"/>
          <w:b/>
          <w:bCs/>
          <w:color w:val="000000"/>
          <w:kern w:val="0"/>
          <w:sz w:val="28"/>
          <w:szCs w:val="28"/>
        </w:rPr>
        <w:t xml:space="preserve"> </w:t>
      </w:r>
      <w:r>
        <w:rPr>
          <w:rFonts w:hint="eastAsia" w:ascii="宋体" w:hAnsi="宋体" w:cs="宋体"/>
          <w:b/>
          <w:bCs/>
          <w:color w:val="000000"/>
          <w:kern w:val="0"/>
          <w:sz w:val="28"/>
          <w:szCs w:val="28"/>
          <w:lang w:val="zh-CN"/>
        </w:rPr>
        <w:t>人（以下简称甲方）：</w:t>
      </w:r>
    </w:p>
    <w:p>
      <w:pPr>
        <w:autoSpaceDE w:val="0"/>
        <w:autoSpaceDN w:val="0"/>
        <w:adjustRightInd w:val="0"/>
        <w:spacing w:line="360" w:lineRule="auto"/>
        <w:rPr>
          <w:rFonts w:ascii="宋体" w:hAnsi="宋体" w:cs="宋体"/>
          <w:color w:val="000000"/>
          <w:kern w:val="0"/>
          <w:sz w:val="28"/>
          <w:szCs w:val="28"/>
        </w:rPr>
      </w:pPr>
      <w:r>
        <w:rPr>
          <w:rFonts w:hint="eastAsia" w:ascii="宋体" w:hAnsi="宋体" w:cs="宋体"/>
          <w:b/>
          <w:bCs/>
          <w:color w:val="000000"/>
          <w:kern w:val="0"/>
          <w:sz w:val="30"/>
          <w:szCs w:val="30"/>
          <w:lang w:val="zh-CN"/>
        </w:rPr>
        <w:t>中</w:t>
      </w:r>
      <w:r>
        <w:rPr>
          <w:rFonts w:hint="eastAsia" w:ascii="宋体" w:hAnsi="宋体" w:cs="宋体"/>
          <w:b/>
          <w:bCs/>
          <w:color w:val="000000"/>
          <w:kern w:val="0"/>
          <w:sz w:val="30"/>
          <w:szCs w:val="30"/>
        </w:rPr>
        <w:t xml:space="preserve"> </w:t>
      </w:r>
      <w:r>
        <w:rPr>
          <w:rFonts w:hint="eastAsia" w:ascii="宋体" w:hAnsi="宋体" w:cs="宋体"/>
          <w:b/>
          <w:bCs/>
          <w:color w:val="000000"/>
          <w:kern w:val="0"/>
          <w:sz w:val="30"/>
          <w:szCs w:val="30"/>
          <w:lang w:val="zh-CN"/>
        </w:rPr>
        <w:t>标</w:t>
      </w:r>
      <w:r>
        <w:rPr>
          <w:rFonts w:hint="eastAsia" w:ascii="宋体" w:hAnsi="宋体" w:cs="宋体"/>
          <w:b/>
          <w:bCs/>
          <w:color w:val="000000"/>
          <w:kern w:val="0"/>
          <w:sz w:val="30"/>
          <w:szCs w:val="30"/>
        </w:rPr>
        <w:t xml:space="preserve"> </w:t>
      </w:r>
      <w:r>
        <w:rPr>
          <w:rFonts w:hint="eastAsia" w:ascii="宋体" w:hAnsi="宋体" w:cs="宋体"/>
          <w:b/>
          <w:bCs/>
          <w:color w:val="000000"/>
          <w:kern w:val="0"/>
          <w:sz w:val="30"/>
          <w:szCs w:val="30"/>
          <w:lang w:val="zh-CN"/>
        </w:rPr>
        <w:t>人</w:t>
      </w:r>
      <w:r>
        <w:rPr>
          <w:rFonts w:hint="eastAsia" w:ascii="宋体" w:hAnsi="宋体" w:cs="宋体"/>
          <w:b/>
          <w:bCs/>
          <w:color w:val="000000"/>
          <w:kern w:val="0"/>
          <w:sz w:val="28"/>
          <w:szCs w:val="28"/>
          <w:lang w:val="zh-CN"/>
        </w:rPr>
        <w:t>（以下简称乙方）：</w:t>
      </w:r>
    </w:p>
    <w:p>
      <w:pPr>
        <w:pStyle w:val="13"/>
        <w:spacing w:after="0" w:line="360" w:lineRule="auto"/>
        <w:ind w:left="0" w:leftChars="0" w:firstLine="480"/>
        <w:rPr>
          <w:rFonts w:ascii="宋体" w:hAnsi="宋体" w:cs="宋体"/>
          <w:color w:val="000000"/>
          <w:kern w:val="0"/>
          <w:sz w:val="24"/>
          <w:lang w:val="zh-CN"/>
        </w:rPr>
      </w:pPr>
      <w:r>
        <w:rPr>
          <w:rFonts w:hint="eastAsia" w:ascii="宋体" w:hAnsi="宋体" w:cs="宋体"/>
          <w:color w:val="000000"/>
          <w:kern w:val="0"/>
          <w:sz w:val="24"/>
          <w:lang w:val="zh-CN"/>
        </w:rPr>
        <w:t>甲、乙双方根据</w:t>
      </w:r>
      <w:r>
        <w:rPr>
          <w:rFonts w:hint="eastAsia" w:ascii="宋体" w:hAnsi="宋体" w:cs="宋体"/>
          <w:color w:val="000000"/>
          <w:kern w:val="0"/>
          <w:sz w:val="24"/>
        </w:rPr>
        <w:t>2021</w:t>
      </w:r>
      <w:r>
        <w:rPr>
          <w:rFonts w:hint="eastAsia" w:ascii="宋体" w:hAnsi="宋体" w:cs="宋体"/>
          <w:color w:val="000000"/>
          <w:kern w:val="0"/>
          <w:sz w:val="24"/>
          <w:lang w:val="zh-CN"/>
        </w:rPr>
        <w:t>年XX月XX日（</w:t>
      </w:r>
      <w:r>
        <w:rPr>
          <w:rFonts w:hint="eastAsia" w:ascii="宋体" w:hAnsi="宋体" w:cs="宋体"/>
          <w:color w:val="000000"/>
          <w:kern w:val="0"/>
          <w:sz w:val="24"/>
          <w:u w:val="single"/>
          <w:lang w:val="zh-CN"/>
        </w:rPr>
        <w:t>采购项目名称）</w:t>
      </w:r>
      <w:r>
        <w:rPr>
          <w:rFonts w:hint="eastAsia" w:ascii="宋体" w:hAnsi="宋体" w:cs="宋体"/>
          <w:color w:val="000000"/>
          <w:kern w:val="0"/>
          <w:sz w:val="24"/>
          <w:lang w:val="zh-CN"/>
        </w:rPr>
        <w:t>采购项目（</w:t>
      </w:r>
      <w:r>
        <w:rPr>
          <w:rFonts w:hint="eastAsia" w:ascii="宋体" w:hAnsi="宋体" w:cs="宋体"/>
          <w:color w:val="000000"/>
          <w:kern w:val="0"/>
          <w:sz w:val="24"/>
          <w:u w:val="single"/>
          <w:lang w:val="zh-CN"/>
        </w:rPr>
        <w:t>采购项目编号</w:t>
      </w:r>
      <w:r>
        <w:rPr>
          <w:rFonts w:hint="eastAsia" w:ascii="宋体" w:hAnsi="宋体" w:cs="宋体"/>
          <w:color w:val="000000"/>
          <w:kern w:val="0"/>
          <w:sz w:val="24"/>
          <w:lang w:val="zh-CN"/>
        </w:rPr>
        <w:t>）的招标文件要求和</w:t>
      </w:r>
      <w:r>
        <w:rPr>
          <w:rFonts w:hint="eastAsia" w:ascii="宋体" w:hAnsi="宋体" w:cs="宋体"/>
          <w:color w:val="000000"/>
          <w:kern w:val="0"/>
          <w:sz w:val="24"/>
        </w:rPr>
        <w:t>青海国德招标代理有限公司</w:t>
      </w:r>
      <w:r>
        <w:rPr>
          <w:rFonts w:hint="eastAsia" w:ascii="宋体" w:hAnsi="宋体" w:cs="宋体"/>
          <w:color w:val="000000"/>
          <w:kern w:val="0"/>
          <w:sz w:val="24"/>
          <w:lang w:val="zh-CN"/>
        </w:rPr>
        <w:t>出具的《中标通知书》，并经双方协商一致，签订本合同协议书。</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一、签订本政府采购合同的依据</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本政府采购合同所附下列文件是构成本政府采购合同不可分割的部分：</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1.招标文件；</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2.招标文件的澄清、变更公告；</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3.中标人提交的投标文件；</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4.招标文件中规定的政府采购合同通用条款；</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5.中标通知书；</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6.履约保证金缴费证明。</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二、合同标的及金额                                       单位：元</w:t>
      </w:r>
    </w:p>
    <w:tbl>
      <w:tblPr>
        <w:tblStyle w:val="25"/>
        <w:tblW w:w="0" w:type="auto"/>
        <w:jc w:val="center"/>
        <w:tblLayout w:type="fixed"/>
        <w:tblCellMar>
          <w:top w:w="0" w:type="dxa"/>
          <w:left w:w="108" w:type="dxa"/>
          <w:bottom w:w="0" w:type="dxa"/>
          <w:right w:w="108" w:type="dxa"/>
        </w:tblCellMar>
      </w:tblPr>
      <w:tblGrid>
        <w:gridCol w:w="731"/>
        <w:gridCol w:w="2271"/>
        <w:gridCol w:w="1899"/>
        <w:gridCol w:w="990"/>
        <w:gridCol w:w="945"/>
        <w:gridCol w:w="1020"/>
        <w:gridCol w:w="761"/>
      </w:tblGrid>
      <w:tr>
        <w:tblPrEx>
          <w:tblCellMar>
            <w:top w:w="0" w:type="dxa"/>
            <w:left w:w="108" w:type="dxa"/>
            <w:bottom w:w="0" w:type="dxa"/>
            <w:right w:w="108" w:type="dxa"/>
          </w:tblCellMar>
        </w:tblPrEx>
        <w:trPr>
          <w:cantSplit/>
          <w:trHeight w:val="23" w:hRule="atLeast"/>
          <w:jc w:val="center"/>
        </w:trPr>
        <w:tc>
          <w:tcPr>
            <w:tcW w:w="73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包号</w:t>
            </w:r>
          </w:p>
        </w:tc>
        <w:tc>
          <w:tcPr>
            <w:tcW w:w="227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标的名称</w:t>
            </w:r>
          </w:p>
        </w:tc>
        <w:tc>
          <w:tcPr>
            <w:tcW w:w="189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规格型号</w:t>
            </w:r>
          </w:p>
        </w:tc>
        <w:tc>
          <w:tcPr>
            <w:tcW w:w="99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数量</w:t>
            </w:r>
          </w:p>
        </w:tc>
        <w:tc>
          <w:tcPr>
            <w:tcW w:w="94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单价</w:t>
            </w:r>
          </w:p>
        </w:tc>
        <w:tc>
          <w:tcPr>
            <w:tcW w:w="102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总价</w:t>
            </w:r>
          </w:p>
        </w:tc>
        <w:tc>
          <w:tcPr>
            <w:tcW w:w="76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备注</w:t>
            </w:r>
          </w:p>
        </w:tc>
      </w:tr>
      <w:tr>
        <w:tblPrEx>
          <w:tblCellMar>
            <w:top w:w="0" w:type="dxa"/>
            <w:left w:w="108" w:type="dxa"/>
            <w:bottom w:w="0" w:type="dxa"/>
            <w:right w:w="108" w:type="dxa"/>
          </w:tblCellMar>
        </w:tblPrEx>
        <w:trPr>
          <w:cantSplit/>
          <w:trHeight w:val="23" w:hRule="atLeast"/>
          <w:jc w:val="center"/>
        </w:trPr>
        <w:tc>
          <w:tcPr>
            <w:tcW w:w="73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227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189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99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94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102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76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108" w:type="dxa"/>
            <w:bottom w:w="0" w:type="dxa"/>
            <w:right w:w="108" w:type="dxa"/>
          </w:tblCellMar>
        </w:tblPrEx>
        <w:trPr>
          <w:cantSplit/>
          <w:trHeight w:val="23" w:hRule="atLeast"/>
          <w:jc w:val="center"/>
        </w:trPr>
        <w:tc>
          <w:tcPr>
            <w:tcW w:w="73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227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189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99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94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102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76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108" w:type="dxa"/>
            <w:bottom w:w="0" w:type="dxa"/>
            <w:right w:w="108" w:type="dxa"/>
          </w:tblCellMar>
        </w:tblPrEx>
        <w:trPr>
          <w:cantSplit/>
          <w:trHeight w:val="23" w:hRule="atLeast"/>
          <w:jc w:val="center"/>
        </w:trPr>
        <w:tc>
          <w:tcPr>
            <w:tcW w:w="73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227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189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99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94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102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76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r>
    </w:tbl>
    <w:p>
      <w:pPr>
        <w:autoSpaceDE w:val="0"/>
        <w:autoSpaceDN w:val="0"/>
        <w:spacing w:line="360" w:lineRule="auto"/>
        <w:jc w:val="left"/>
        <w:rPr>
          <w:rFonts w:ascii="宋体" w:hAnsi="宋体" w:cs="宋体"/>
          <w:color w:val="000000"/>
          <w:kern w:val="0"/>
          <w:u w:val="single"/>
        </w:rPr>
      </w:pPr>
      <w:r>
        <w:rPr>
          <w:rFonts w:hint="eastAsia" w:ascii="宋体" w:hAnsi="宋体" w:cs="宋体"/>
          <w:color w:val="000000"/>
          <w:kern w:val="0"/>
          <w:lang w:val="zh-CN"/>
        </w:rPr>
        <w:t>根据上述政府采购合同文件要求，本政府采购合同的总金额为人民币</w:t>
      </w:r>
      <w:r>
        <w:rPr>
          <w:rFonts w:hint="eastAsia" w:ascii="宋体" w:hAnsi="宋体" w:cs="宋体"/>
          <w:color w:val="000000"/>
          <w:kern w:val="0"/>
          <w:u w:val="single"/>
        </w:rPr>
        <w:t xml:space="preserve">           </w:t>
      </w:r>
    </w:p>
    <w:p>
      <w:pPr>
        <w:autoSpaceDE w:val="0"/>
        <w:autoSpaceDN w:val="0"/>
        <w:spacing w:line="360" w:lineRule="auto"/>
        <w:jc w:val="left"/>
        <w:rPr>
          <w:rFonts w:ascii="宋体" w:hAnsi="宋体" w:cs="宋体"/>
          <w:color w:val="000000"/>
          <w:kern w:val="0"/>
          <w:lang w:val="zh-CN"/>
        </w:rPr>
      </w:pPr>
      <w:r>
        <w:rPr>
          <w:rFonts w:hint="eastAsia" w:ascii="宋体" w:hAnsi="宋体" w:cs="宋体"/>
          <w:color w:val="000000"/>
          <w:kern w:val="0"/>
          <w:lang w:val="zh-CN"/>
        </w:rPr>
        <w:t>（大写）</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元。</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lang w:val="zh-CN"/>
        </w:rPr>
        <w:t>本合同以人民币进行结算，合同总价包括：产品费、验收费、手续费、包装费、运输费、保险费、安装费、调试费、培训费、售前、售中、售后服务费、招标代理费、税金及不可预见费等全部费用。</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三、交付时间、地点和要求</w:t>
      </w:r>
    </w:p>
    <w:p>
      <w:pPr>
        <w:autoSpaceDE w:val="0"/>
        <w:autoSpaceDN w:val="0"/>
        <w:spacing w:line="360" w:lineRule="auto"/>
        <w:ind w:firstLine="360"/>
        <w:jc w:val="left"/>
        <w:rPr>
          <w:rFonts w:ascii="宋体" w:hAnsi="宋体" w:cs="宋体"/>
          <w:color w:val="000000"/>
          <w:kern w:val="0"/>
        </w:rPr>
      </w:pPr>
      <w:r>
        <w:rPr>
          <w:rFonts w:hint="eastAsia" w:ascii="宋体" w:hAnsi="宋体" w:cs="宋体"/>
          <w:color w:val="000000"/>
          <w:kern w:val="0"/>
        </w:rPr>
        <w:t>1.</w:t>
      </w:r>
      <w:r>
        <w:rPr>
          <w:rFonts w:hint="eastAsia" w:ascii="宋体" w:hAnsi="宋体" w:cs="宋体"/>
          <w:color w:val="000000"/>
          <w:kern w:val="0"/>
          <w:lang w:val="zh-CN"/>
        </w:rPr>
        <w:t>交货时间：</w:t>
      </w:r>
      <w:r>
        <w:rPr>
          <w:rFonts w:hint="eastAsia" w:ascii="宋体" w:hAnsi="宋体" w:cs="宋体"/>
          <w:color w:val="000000"/>
          <w:kern w:val="0"/>
          <w:u w:val="single"/>
        </w:rPr>
        <w:t xml:space="preserve">                    </w:t>
      </w:r>
      <w:r>
        <w:rPr>
          <w:rFonts w:hint="eastAsia" w:ascii="宋体" w:hAnsi="宋体" w:cs="宋体"/>
          <w:color w:val="000000"/>
          <w:kern w:val="0"/>
          <w:lang w:val="zh-CN"/>
        </w:rPr>
        <w:t>；交货地点：</w:t>
      </w:r>
      <w:r>
        <w:rPr>
          <w:rFonts w:hint="eastAsia" w:ascii="宋体" w:hAnsi="宋体" w:cs="宋体"/>
          <w:color w:val="000000"/>
          <w:kern w:val="0"/>
          <w:u w:val="single"/>
          <w:lang w:val="zh-CN"/>
        </w:rPr>
        <w:t xml:space="preserve">          </w:t>
      </w:r>
      <w:r>
        <w:rPr>
          <w:rFonts w:hint="eastAsia" w:ascii="宋体" w:hAnsi="宋体" w:cs="宋体"/>
          <w:color w:val="000000"/>
          <w:kern w:val="0"/>
          <w:u w:val="single"/>
        </w:rPr>
        <w:t xml:space="preserve">   </w:t>
      </w:r>
      <w:r>
        <w:rPr>
          <w:rFonts w:hint="eastAsia" w:ascii="宋体" w:hAnsi="宋体" w:cs="宋体"/>
          <w:color w:val="000000"/>
          <w:kern w:val="0"/>
          <w:u w:val="single"/>
          <w:lang w:val="zh-CN"/>
        </w:rPr>
        <w:t xml:space="preserve">  </w:t>
      </w:r>
      <w:r>
        <w:rPr>
          <w:rFonts w:hint="eastAsia" w:ascii="宋体" w:hAnsi="宋体" w:cs="宋体"/>
          <w:color w:val="000000"/>
          <w:kern w:val="0"/>
          <w:u w:val="single"/>
        </w:rPr>
        <w:t xml:space="preserve"> </w:t>
      </w:r>
      <w:r>
        <w:rPr>
          <w:rFonts w:hint="eastAsia" w:ascii="宋体" w:hAnsi="宋体" w:cs="宋体"/>
          <w:color w:val="000000"/>
          <w:kern w:val="0"/>
          <w:lang w:val="zh-CN"/>
        </w:rPr>
        <w:t>。</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2.</w:t>
      </w:r>
      <w:r>
        <w:rPr>
          <w:rFonts w:hint="eastAsia" w:ascii="宋体" w:hAnsi="宋体" w:cs="宋体"/>
          <w:color w:val="000000"/>
          <w:kern w:val="0"/>
          <w:lang w:val="zh-CN"/>
        </w:rPr>
        <w:t>乙方提供不符合招投标文件和本合同规定的产品，甲方有权拒绝接受。</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3.</w:t>
      </w:r>
      <w:r>
        <w:rPr>
          <w:rFonts w:hint="eastAsia" w:ascii="宋体" w:hAnsi="宋体" w:cs="宋体"/>
          <w:color w:val="000000"/>
          <w:kern w:val="0"/>
          <w:lang w:val="zh-CN"/>
        </w:rPr>
        <w:t>乙方应将提供产品的装箱清单、用户手册、原厂保修卡、随机资料、工具和备品、备件等交付给甲方，如有缺失应及时补齐，否则视为逾期交货。</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4.</w:t>
      </w:r>
      <w:r>
        <w:rPr>
          <w:rFonts w:hint="eastAsia" w:ascii="宋体" w:hAnsi="宋体" w:cs="宋体"/>
          <w:color w:val="000000"/>
          <w:kern w:val="0"/>
          <w:lang w:val="zh-CN"/>
        </w:rPr>
        <w:t>甲方应当在到货（安装、调试完）后</w:t>
      </w:r>
      <w:r>
        <w:rPr>
          <w:rFonts w:hint="eastAsia" w:ascii="宋体" w:hAnsi="宋体" w:cs="宋体"/>
          <w:color w:val="000000"/>
          <w:kern w:val="0"/>
          <w:u w:val="single"/>
        </w:rPr>
        <w:t xml:space="preserve">    </w:t>
      </w:r>
      <w:r>
        <w:rPr>
          <w:rFonts w:hint="eastAsia" w:ascii="宋体" w:hAnsi="宋体" w:cs="宋体"/>
          <w:color w:val="000000"/>
          <w:kern w:val="0"/>
          <w:lang w:val="zh-CN"/>
        </w:rPr>
        <w:t>个工作日内进行验收，逾期不验收的，乙方可视为验收合格。验收合格后，由甲乙双方签署产品验收单并加盖采购人公章，甲乙双方各执一份。</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5.</w:t>
      </w:r>
      <w:r>
        <w:rPr>
          <w:rFonts w:hint="eastAsia" w:ascii="宋体" w:hAnsi="宋体" w:cs="宋体"/>
          <w:color w:val="000000"/>
          <w:kern w:val="0"/>
          <w:lang w:val="zh-CN"/>
        </w:rPr>
        <w:t>甲方应提供该项目验收报告交同级财政监管部门，由财政部门按规定程序抽验后办理资金拨付。</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6.</w:t>
      </w:r>
      <w:r>
        <w:rPr>
          <w:rFonts w:hint="eastAsia" w:ascii="宋体" w:hAnsi="宋体" w:cs="宋体"/>
          <w:color w:val="000000"/>
          <w:kern w:val="0"/>
          <w:lang w:val="zh-CN"/>
        </w:rPr>
        <w:t>甲方在验收过程中发现乙方有违约问题，可按招、投标文件的规定要求乙方及时予以解决。</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7.</w:t>
      </w:r>
      <w:r>
        <w:rPr>
          <w:rFonts w:hint="eastAsia" w:ascii="宋体" w:hAnsi="宋体" w:cs="宋体"/>
          <w:color w:val="000000"/>
          <w:kern w:val="0"/>
          <w:lang w:val="zh-CN"/>
        </w:rPr>
        <w:t>乙方向甲方提供产品相关完税销售发票。</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四、付款方式</w:t>
      </w:r>
    </w:p>
    <w:p>
      <w:pPr>
        <w:autoSpaceDE w:val="0"/>
        <w:autoSpaceDN w:val="0"/>
        <w:spacing w:line="360" w:lineRule="auto"/>
        <w:ind w:firstLine="480" w:firstLineChars="200"/>
        <w:rPr>
          <w:rFonts w:ascii="宋体" w:hAnsi="宋体" w:cs="宋体"/>
          <w:color w:val="FF0000"/>
          <w:kern w:val="0"/>
          <w:u w:val="single"/>
        </w:rPr>
      </w:pPr>
      <w:r>
        <w:rPr>
          <w:rFonts w:hint="eastAsia" w:ascii="宋体" w:hAnsi="宋体" w:cs="宋体"/>
          <w:color w:val="auto"/>
          <w:kern w:val="0"/>
        </w:rPr>
        <w:t>合同生效后，甲方向乙方支付合同总价款的40%作为预付款，项目初验合格后再向乙方支付总价款的50%，乙方在合同签订后向甲方提供与合同总价款10%</w:t>
      </w:r>
      <w:r>
        <w:rPr>
          <w:rFonts w:hint="eastAsia" w:ascii="宋体" w:hAnsi="宋体" w:cs="宋体"/>
          <w:color w:val="auto"/>
          <w:kern w:val="0"/>
          <w:lang w:val="zh-CN"/>
        </w:rPr>
        <w:t>同等金额的履约保函</w:t>
      </w:r>
      <w:r>
        <w:rPr>
          <w:rFonts w:hint="eastAsia" w:ascii="宋体" w:hAnsi="宋体" w:cs="宋体"/>
          <w:color w:val="auto"/>
          <w:kern w:val="0"/>
        </w:rPr>
        <w:t>,在设备初验合格后，将履约保函转为质保函，质量保函的有效期为一年，自本合同标的产品经甲方验收合格之日起算。</w:t>
      </w:r>
      <w:r>
        <w:rPr>
          <w:rFonts w:hint="eastAsia" w:ascii="宋体" w:hAnsi="宋体" w:cs="宋体"/>
          <w:color w:val="auto"/>
          <w:kern w:val="0"/>
          <w:u w:val="single"/>
        </w:rPr>
        <w:t xml:space="preserve">        </w:t>
      </w:r>
      <w:r>
        <w:rPr>
          <w:rFonts w:hint="eastAsia" w:ascii="宋体" w:hAnsi="宋体" w:cs="宋体"/>
          <w:color w:val="FF0000"/>
          <w:kern w:val="0"/>
          <w:u w:val="single"/>
        </w:rPr>
        <w:t xml:space="preserve">     </w:t>
      </w:r>
    </w:p>
    <w:p>
      <w:pPr>
        <w:autoSpaceDE w:val="0"/>
        <w:autoSpaceDN w:val="0"/>
        <w:spacing w:line="360" w:lineRule="auto"/>
        <w:rPr>
          <w:rFonts w:ascii="宋体" w:hAnsi="宋体" w:cs="宋体"/>
          <w:kern w:val="0"/>
        </w:rPr>
      </w:pPr>
      <w:r>
        <w:rPr>
          <w:rFonts w:hint="eastAsia" w:ascii="宋体" w:hAnsi="宋体" w:cs="宋体"/>
          <w:kern w:val="0"/>
          <w:lang w:val="zh-CN"/>
        </w:rPr>
        <w:t>五、合同的变更、终止与转让</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1.</w:t>
      </w:r>
      <w:r>
        <w:rPr>
          <w:rFonts w:hint="eastAsia" w:ascii="宋体" w:hAnsi="宋体" w:cs="宋体"/>
          <w:color w:val="000000"/>
          <w:kern w:val="0"/>
          <w:lang w:val="zh-CN"/>
        </w:rPr>
        <w:t>除《中华人民共和国政府采购法》第</w:t>
      </w:r>
      <w:r>
        <w:rPr>
          <w:rFonts w:hint="eastAsia" w:ascii="宋体" w:hAnsi="宋体" w:cs="宋体"/>
          <w:color w:val="000000"/>
          <w:kern w:val="0"/>
        </w:rPr>
        <w:t>50</w:t>
      </w:r>
      <w:r>
        <w:rPr>
          <w:rFonts w:hint="eastAsia" w:ascii="宋体" w:hAnsi="宋体" w:cs="宋体"/>
          <w:color w:val="000000"/>
          <w:kern w:val="0"/>
          <w:lang w:val="zh-CN"/>
        </w:rPr>
        <w:t>条规定的情形外，本合同一经签订，甲乙双方不得擅自变更、中止或终止。</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2.</w:t>
      </w:r>
      <w:r>
        <w:rPr>
          <w:rFonts w:hint="eastAsia" w:ascii="宋体" w:hAnsi="宋体" w:cs="宋体"/>
          <w:color w:val="000000"/>
          <w:kern w:val="0"/>
          <w:lang w:val="zh-CN"/>
        </w:rPr>
        <w:t>乙方不得擅自转让其应履行的合同义务。</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六、违约责任</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1.</w:t>
      </w:r>
      <w:r>
        <w:rPr>
          <w:rFonts w:hint="eastAsia" w:ascii="宋体" w:hAnsi="宋体" w:cs="宋体"/>
          <w:color w:val="000000"/>
          <w:kern w:val="0"/>
          <w:lang w:val="zh-CN"/>
        </w:rPr>
        <w:t>乙方所提供的产品规格、技术标准、材料等质量不合格的，应及时更换；更换不及时的，按逾期交货处罚；因质量问题甲方不同意接收的，质保金全额扣除，并由乙方赔偿由此引起的甲方的一切经济损失。</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2.</w:t>
      </w:r>
      <w:r>
        <w:rPr>
          <w:rFonts w:hint="eastAsia" w:ascii="宋体" w:hAnsi="宋体" w:cs="宋体"/>
          <w:color w:val="000000"/>
          <w:kern w:val="0"/>
          <w:lang w:val="zh-CN"/>
        </w:rPr>
        <w:t>乙方提供的货物如侵犯了第三方权益而引发纠纷或诉讼的，均由乙方负责交涉并承担全部责任。</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3.</w:t>
      </w:r>
      <w:r>
        <w:rPr>
          <w:rFonts w:hint="eastAsia" w:ascii="宋体" w:hAnsi="宋体" w:cs="宋体"/>
          <w:color w:val="000000"/>
          <w:kern w:val="0"/>
          <w:lang w:val="zh-CN"/>
        </w:rPr>
        <w:t>因包装、运输引起的货物损坏，按质量不合格处罚。</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4.</w:t>
      </w:r>
      <w:r>
        <w:rPr>
          <w:rFonts w:hint="eastAsia" w:ascii="宋体" w:hAnsi="宋体" w:cs="宋体"/>
          <w:color w:val="000000"/>
          <w:kern w:val="0"/>
          <w:lang w:val="zh-CN"/>
        </w:rPr>
        <w:t>甲方无故延期接受货物和乙方逾期交货的，每天应向对方偿付未交货物的货款</w:t>
      </w:r>
      <w:r>
        <w:rPr>
          <w:rFonts w:hint="eastAsia" w:ascii="宋体" w:hAnsi="宋体" w:cs="宋体"/>
          <w:color w:val="000000"/>
          <w:kern w:val="0"/>
        </w:rPr>
        <w:t>3</w:t>
      </w:r>
      <w:r>
        <w:rPr>
          <w:rFonts w:hint="eastAsia" w:ascii="宋体" w:hAnsi="宋体" w:cs="宋体"/>
          <w:color w:val="000000"/>
          <w:kern w:val="0"/>
          <w:lang w:val="zh-CN"/>
        </w:rPr>
        <w:t>‰的违约金，但违约金累计不得超过违约货款的</w:t>
      </w:r>
      <w:r>
        <w:rPr>
          <w:rFonts w:hint="eastAsia" w:ascii="宋体" w:hAnsi="宋体" w:cs="宋体"/>
          <w:color w:val="000000"/>
          <w:kern w:val="0"/>
        </w:rPr>
        <w:t>5%</w:t>
      </w:r>
      <w:r>
        <w:rPr>
          <w:rFonts w:hint="eastAsia" w:ascii="宋体" w:hAnsi="宋体" w:cs="宋体"/>
          <w:color w:val="000000"/>
          <w:kern w:val="0"/>
          <w:lang w:val="zh-CN"/>
        </w:rPr>
        <w:t>，超过</w:t>
      </w:r>
      <w:r>
        <w:rPr>
          <w:rFonts w:hint="eastAsia" w:ascii="宋体" w:hAnsi="宋体" w:cs="宋体"/>
          <w:color w:val="000000"/>
          <w:kern w:val="0"/>
          <w:u w:val="single"/>
        </w:rPr>
        <w:t xml:space="preserve">    </w:t>
      </w:r>
      <w:r>
        <w:rPr>
          <w:rFonts w:hint="eastAsia" w:ascii="宋体" w:hAnsi="宋体" w:cs="宋体"/>
          <w:color w:val="000000"/>
          <w:kern w:val="0"/>
          <w:lang w:val="zh-CN"/>
        </w:rPr>
        <w:t>天对方有权解除合同，违约方承担因此给对方造成的经济损失。</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5.</w:t>
      </w:r>
      <w:r>
        <w:rPr>
          <w:rFonts w:hint="eastAsia" w:ascii="宋体" w:hAnsi="宋体" w:cs="宋体"/>
          <w:color w:val="000000"/>
          <w:kern w:val="0"/>
          <w:lang w:val="zh-CN"/>
        </w:rPr>
        <w:t>乙方未按本合同和投标文件中规定的服务承诺提供售后服务的，乙方应按本合同合计金额的</w:t>
      </w:r>
      <w:r>
        <w:rPr>
          <w:rFonts w:hint="eastAsia" w:ascii="宋体" w:hAnsi="宋体" w:cs="宋体"/>
          <w:color w:val="000000"/>
          <w:kern w:val="0"/>
        </w:rPr>
        <w:t>5%</w:t>
      </w:r>
      <w:r>
        <w:rPr>
          <w:rFonts w:hint="eastAsia" w:ascii="宋体" w:hAnsi="宋体" w:cs="宋体"/>
          <w:color w:val="000000"/>
          <w:kern w:val="0"/>
          <w:lang w:val="zh-CN"/>
        </w:rPr>
        <w:t>向甲方支付违约金。</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6.</w:t>
      </w:r>
      <w:r>
        <w:rPr>
          <w:rFonts w:hint="eastAsia" w:ascii="宋体" w:hAnsi="宋体" w:cs="宋体"/>
          <w:color w:val="000000"/>
          <w:kern w:val="0"/>
          <w:lang w:val="zh-CN"/>
        </w:rPr>
        <w:t>乙方提供的货物在质量保证期内，因设计、工艺或材料的缺陷和其它质量原因造成的问题，由乙方负责，费用从履约保证金中扣除，不足另补。</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7.</w:t>
      </w:r>
      <w:r>
        <w:rPr>
          <w:rFonts w:hint="eastAsia" w:ascii="宋体" w:hAnsi="宋体" w:cs="宋体"/>
          <w:color w:val="000000"/>
          <w:kern w:val="0"/>
          <w:lang w:val="zh-CN"/>
        </w:rPr>
        <w:t>其它违约行为按违约货款额</w:t>
      </w:r>
      <w:r>
        <w:rPr>
          <w:rFonts w:hint="eastAsia" w:ascii="宋体" w:hAnsi="宋体" w:cs="宋体"/>
          <w:color w:val="000000"/>
          <w:kern w:val="0"/>
        </w:rPr>
        <w:t>5%</w:t>
      </w:r>
      <w:r>
        <w:rPr>
          <w:rFonts w:hint="eastAsia" w:ascii="宋体" w:hAnsi="宋体" w:cs="宋体"/>
          <w:color w:val="000000"/>
          <w:kern w:val="0"/>
          <w:lang w:val="zh-CN"/>
        </w:rPr>
        <w:t>收取违约金并赔偿经济损失。</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七、不可抗力</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lang w:val="zh-CN"/>
        </w:rPr>
        <w:t>不可抗力使合同的某些内容有变更必要的，双方应通过协商在</w:t>
      </w:r>
      <w:r>
        <w:rPr>
          <w:rFonts w:hint="eastAsia" w:ascii="宋体" w:hAnsi="宋体" w:cs="宋体"/>
          <w:color w:val="000000"/>
          <w:kern w:val="0"/>
          <w:u w:val="single"/>
        </w:rPr>
        <w:t xml:space="preserve">   </w:t>
      </w:r>
      <w:r>
        <w:rPr>
          <w:rFonts w:hint="eastAsia" w:ascii="宋体" w:hAnsi="宋体" w:cs="宋体"/>
          <w:color w:val="000000"/>
          <w:kern w:val="0"/>
          <w:lang w:val="zh-CN"/>
        </w:rPr>
        <w:t>天内达成进一步履行合同的协议，因不可抗力致使合同不能履行的，合同终止。</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八、知识产权：详见合同通用条款</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九、其他约定：</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十、合同争议解决</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1.</w:t>
      </w:r>
      <w:r>
        <w:rPr>
          <w:rFonts w:hint="eastAsia" w:ascii="宋体" w:hAnsi="宋体" w:cs="宋体"/>
          <w:color w:val="000000"/>
          <w:kern w:val="0"/>
          <w:lang w:val="zh-CN"/>
        </w:rPr>
        <w:t>因产品质量问题发生争议的，应邀请国家认可的质量检测机构进行鉴定。产品符合标准的，鉴定费由甲方承担；产品不符合标准的，鉴定费由乙方承担。</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2.</w:t>
      </w:r>
      <w:r>
        <w:rPr>
          <w:rFonts w:hint="eastAsia" w:ascii="宋体" w:hAnsi="宋体" w:cs="宋体"/>
          <w:color w:val="000000"/>
          <w:kern w:val="0"/>
          <w:lang w:val="zh-CN"/>
        </w:rPr>
        <w:t>因履行本合同引起的或与本合同有关的争议，甲乙双方应首先通过友好协商解决，如果协商不能解决，可向</w:t>
      </w:r>
      <w:r>
        <w:rPr>
          <w:rFonts w:hint="eastAsia" w:ascii="宋体" w:hAnsi="宋体" w:cs="宋体"/>
          <w:color w:val="000000"/>
          <w:kern w:val="0"/>
          <w:u w:val="single"/>
          <w:lang w:val="zh-CN"/>
        </w:rPr>
        <w:t>甲方</w:t>
      </w:r>
      <w:r>
        <w:rPr>
          <w:rFonts w:hint="eastAsia" w:ascii="宋体" w:hAnsi="宋体" w:cs="宋体"/>
          <w:color w:val="000000"/>
          <w:kern w:val="0"/>
          <w:lang w:val="zh-CN"/>
        </w:rPr>
        <w:t>所在地仲裁委员会申请仲裁或向甲方所在地人民法院提起诉讼。</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3.</w:t>
      </w:r>
      <w:r>
        <w:rPr>
          <w:rFonts w:hint="eastAsia" w:ascii="宋体" w:hAnsi="宋体" w:cs="宋体"/>
          <w:color w:val="000000"/>
          <w:kern w:val="0"/>
          <w:lang w:val="zh-CN"/>
        </w:rPr>
        <w:t>诉讼期间，本合同继续履行。</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十一、合同生效及其它</w:t>
      </w:r>
      <w:r>
        <w:rPr>
          <w:rFonts w:hint="eastAsia" w:ascii="宋体" w:hAnsi="宋体" w:cs="宋体"/>
          <w:color w:val="000000"/>
          <w:kern w:val="0"/>
        </w:rPr>
        <w:t>：</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1.</w:t>
      </w:r>
      <w:r>
        <w:rPr>
          <w:rFonts w:hint="eastAsia" w:ascii="宋体" w:hAnsi="宋体" w:cs="宋体"/>
          <w:color w:val="000000"/>
          <w:kern w:val="0"/>
          <w:lang w:val="zh-CN"/>
        </w:rPr>
        <w:t>本合同一式</w:t>
      </w:r>
      <w:r>
        <w:rPr>
          <w:rFonts w:hint="eastAsia" w:ascii="宋体" w:hAnsi="宋体" w:cs="宋体"/>
          <w:color w:val="000000"/>
          <w:kern w:val="0"/>
          <w:u w:val="dashDotHeavy"/>
          <w:lang w:val="zh-CN"/>
        </w:rPr>
        <w:t>八</w:t>
      </w:r>
      <w:r>
        <w:rPr>
          <w:rFonts w:hint="eastAsia" w:ascii="宋体" w:hAnsi="宋体" w:cs="宋体"/>
          <w:color w:val="000000"/>
          <w:kern w:val="0"/>
          <w:lang w:val="zh-CN"/>
        </w:rPr>
        <w:t>份，经双方签字，并加盖公章即为生效。</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2.</w:t>
      </w:r>
      <w:r>
        <w:rPr>
          <w:rFonts w:hint="eastAsia" w:ascii="宋体" w:hAnsi="宋体" w:cs="宋体"/>
          <w:color w:val="000000"/>
          <w:kern w:val="0"/>
          <w:lang w:val="zh-CN"/>
        </w:rPr>
        <w:t>本合同未尽事宜，按经济合同法有关规定处理。</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rPr>
        <w:t>3.</w:t>
      </w:r>
      <w:r>
        <w:rPr>
          <w:rFonts w:hint="eastAsia" w:ascii="宋体" w:hAnsi="宋体" w:cs="宋体"/>
          <w:color w:val="000000"/>
          <w:kern w:val="0"/>
          <w:lang w:val="zh-CN"/>
        </w:rPr>
        <w:t>本合同的组成包含《合同通用条款》。</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甲方（盖章）：</w:t>
      </w:r>
      <w:r>
        <w:rPr>
          <w:rFonts w:hint="eastAsia" w:ascii="宋体" w:hAnsi="宋体" w:cs="宋体"/>
          <w:color w:val="000000"/>
          <w:kern w:val="0"/>
        </w:rPr>
        <w:t xml:space="preserve">                         </w:t>
      </w:r>
      <w:r>
        <w:rPr>
          <w:rFonts w:hint="eastAsia" w:ascii="宋体" w:hAnsi="宋体" w:cs="宋体"/>
          <w:color w:val="000000"/>
          <w:kern w:val="0"/>
          <w:lang w:val="zh-CN"/>
        </w:rPr>
        <w:t>乙方（盖章）：</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法定代表人或委托代理人</w:t>
      </w:r>
      <w:r>
        <w:rPr>
          <w:rFonts w:hint="eastAsia" w:ascii="宋体" w:hAnsi="宋体" w:cs="宋体"/>
          <w:color w:val="000000"/>
          <w:kern w:val="0"/>
        </w:rPr>
        <w:t xml:space="preserve">：               </w:t>
      </w:r>
      <w:r>
        <w:rPr>
          <w:rFonts w:hint="eastAsia" w:ascii="宋体" w:hAnsi="宋体" w:cs="宋体"/>
          <w:color w:val="000000"/>
          <w:kern w:val="0"/>
          <w:lang w:val="zh-CN"/>
        </w:rPr>
        <w:t>法定代表人或委托代理人</w:t>
      </w:r>
      <w:r>
        <w:rPr>
          <w:rFonts w:hint="eastAsia" w:ascii="宋体" w:hAnsi="宋体" w:cs="宋体"/>
          <w:color w:val="000000"/>
          <w:kern w:val="0"/>
        </w:rPr>
        <w:t>：</w:t>
      </w:r>
    </w:p>
    <w:p>
      <w:pPr>
        <w:autoSpaceDE w:val="0"/>
        <w:autoSpaceDN w:val="0"/>
        <w:spacing w:line="360" w:lineRule="auto"/>
        <w:rPr>
          <w:rFonts w:ascii="宋体" w:hAnsi="宋体" w:cs="宋体"/>
          <w:color w:val="000000"/>
          <w:kern w:val="0"/>
        </w:rPr>
      </w:pPr>
      <w:r>
        <w:rPr>
          <w:rFonts w:hint="eastAsia" w:ascii="宋体" w:hAnsi="宋体" w:cs="宋体"/>
          <w:color w:val="000000"/>
          <w:kern w:val="0"/>
        </w:rPr>
        <w:t xml:space="preserve">                                       </w:t>
      </w:r>
      <w:r>
        <w:rPr>
          <w:rFonts w:hint="eastAsia" w:ascii="宋体" w:hAnsi="宋体" w:cs="宋体"/>
          <w:color w:val="000000"/>
          <w:kern w:val="0"/>
          <w:lang w:val="zh-CN"/>
        </w:rPr>
        <w:t>开户银行：</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rPr>
        <w:t xml:space="preserve">                                       </w:t>
      </w:r>
      <w:r>
        <w:rPr>
          <w:rFonts w:hint="eastAsia" w:ascii="宋体" w:hAnsi="宋体" w:cs="宋体"/>
          <w:color w:val="000000"/>
          <w:kern w:val="0"/>
          <w:lang w:val="zh-CN"/>
        </w:rPr>
        <w:t>账号：</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地址：</w:t>
      </w:r>
      <w:r>
        <w:rPr>
          <w:rFonts w:hint="eastAsia" w:ascii="宋体" w:hAnsi="宋体" w:cs="宋体"/>
          <w:color w:val="000000"/>
          <w:kern w:val="0"/>
        </w:rPr>
        <w:t xml:space="preserve">                                 </w:t>
      </w:r>
      <w:r>
        <w:rPr>
          <w:rFonts w:hint="eastAsia" w:ascii="宋体" w:hAnsi="宋体" w:cs="宋体"/>
          <w:color w:val="000000"/>
          <w:kern w:val="0"/>
          <w:lang w:val="zh-CN"/>
        </w:rPr>
        <w:t>地址：</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联系电话：</w:t>
      </w:r>
      <w:r>
        <w:rPr>
          <w:rFonts w:hint="eastAsia" w:ascii="宋体" w:hAnsi="宋体" w:cs="宋体"/>
          <w:color w:val="000000"/>
          <w:kern w:val="0"/>
        </w:rPr>
        <w:t xml:space="preserve">                             </w:t>
      </w:r>
      <w:r>
        <w:rPr>
          <w:rFonts w:hint="eastAsia" w:ascii="宋体" w:hAnsi="宋体" w:cs="宋体"/>
          <w:color w:val="000000"/>
          <w:kern w:val="0"/>
          <w:lang w:val="zh-CN"/>
        </w:rPr>
        <w:t>联系电话：</w:t>
      </w:r>
    </w:p>
    <w:p>
      <w:pPr>
        <w:autoSpaceDE w:val="0"/>
        <w:autoSpaceDN w:val="0"/>
        <w:spacing w:line="360" w:lineRule="auto"/>
        <w:ind w:firstLine="1320" w:firstLineChars="550"/>
        <w:rPr>
          <w:rFonts w:ascii="宋体" w:hAnsi="宋体" w:cs="宋体"/>
          <w:color w:val="000000"/>
          <w:kern w:val="0"/>
          <w:lang w:val="zh-CN"/>
        </w:rPr>
      </w:pPr>
      <w:r>
        <w:rPr>
          <w:rFonts w:hint="eastAsia" w:ascii="宋体" w:hAnsi="宋体" w:cs="宋体"/>
          <w:color w:val="000000"/>
          <w:kern w:val="0"/>
          <w:lang w:val="zh-CN"/>
        </w:rPr>
        <w:t>签约时间：</w:t>
      </w:r>
      <w:r>
        <w:rPr>
          <w:rFonts w:hint="eastAsia" w:ascii="宋体" w:hAnsi="宋体" w:cs="宋体"/>
          <w:color w:val="000000"/>
          <w:kern w:val="0"/>
        </w:rPr>
        <w:t xml:space="preserve">    </w:t>
      </w:r>
      <w:r>
        <w:rPr>
          <w:rFonts w:hint="eastAsia" w:ascii="宋体" w:hAnsi="宋体" w:cs="宋体"/>
          <w:color w:val="000000"/>
          <w:kern w:val="0"/>
          <w:lang w:val="zh-CN"/>
        </w:rPr>
        <w:t>年</w:t>
      </w:r>
      <w:r>
        <w:rPr>
          <w:rFonts w:hint="eastAsia" w:ascii="宋体" w:hAnsi="宋体" w:cs="宋体"/>
          <w:color w:val="000000"/>
          <w:kern w:val="0"/>
        </w:rPr>
        <w:t xml:space="preserve">    </w:t>
      </w:r>
      <w:r>
        <w:rPr>
          <w:rFonts w:hint="eastAsia" w:ascii="宋体" w:hAnsi="宋体" w:cs="宋体"/>
          <w:color w:val="000000"/>
          <w:kern w:val="0"/>
          <w:lang w:val="zh-CN"/>
        </w:rPr>
        <w:t>月</w:t>
      </w:r>
      <w:r>
        <w:rPr>
          <w:rFonts w:hint="eastAsia" w:ascii="宋体" w:hAnsi="宋体" w:cs="宋体"/>
          <w:color w:val="000000"/>
          <w:kern w:val="0"/>
        </w:rPr>
        <w:t xml:space="preserve">    </w:t>
      </w:r>
      <w:r>
        <w:rPr>
          <w:rFonts w:hint="eastAsia" w:ascii="宋体" w:hAnsi="宋体" w:cs="宋体"/>
          <w:color w:val="000000"/>
          <w:kern w:val="0"/>
          <w:lang w:val="zh-CN"/>
        </w:rPr>
        <w:t>日</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采购代理机构：</w:t>
      </w:r>
      <w:r>
        <w:rPr>
          <w:rFonts w:hint="eastAsia" w:ascii="宋体" w:hAnsi="宋体" w:cs="宋体"/>
          <w:color w:val="000000"/>
          <w:kern w:val="0"/>
        </w:rPr>
        <w:t>青海国德招标代理有限公司</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负责人或经办人：</w:t>
      </w:r>
    </w:p>
    <w:p>
      <w:pPr>
        <w:autoSpaceDE w:val="0"/>
        <w:autoSpaceDN w:val="0"/>
        <w:spacing w:line="360" w:lineRule="auto"/>
        <w:jc w:val="center"/>
        <w:rPr>
          <w:rFonts w:ascii="宋体" w:hAnsi="宋体" w:cs="宋体"/>
          <w:b/>
          <w:bCs/>
          <w:color w:val="000000"/>
          <w:kern w:val="0"/>
          <w:sz w:val="28"/>
          <w:szCs w:val="28"/>
        </w:rPr>
      </w:pPr>
      <w:r>
        <w:rPr>
          <w:rFonts w:hint="eastAsia" w:ascii="宋体" w:hAnsi="宋体" w:cs="宋体"/>
          <w:color w:val="000000"/>
          <w:kern w:val="0"/>
          <w:lang w:val="zh-CN"/>
        </w:rPr>
        <w:t>时间：</w:t>
      </w:r>
      <w:r>
        <w:rPr>
          <w:rFonts w:hint="eastAsia" w:ascii="宋体" w:hAnsi="宋体" w:cs="宋体"/>
          <w:color w:val="000000"/>
          <w:kern w:val="0"/>
        </w:rPr>
        <w:t xml:space="preserve">    </w:t>
      </w:r>
      <w:r>
        <w:rPr>
          <w:rFonts w:hint="eastAsia" w:ascii="宋体" w:hAnsi="宋体" w:cs="宋体"/>
          <w:color w:val="000000"/>
          <w:kern w:val="0"/>
          <w:lang w:val="zh-CN"/>
        </w:rPr>
        <w:t>年</w:t>
      </w:r>
      <w:r>
        <w:rPr>
          <w:rFonts w:hint="eastAsia" w:ascii="宋体" w:hAnsi="宋体" w:cs="宋体"/>
          <w:color w:val="000000"/>
          <w:kern w:val="0"/>
        </w:rPr>
        <w:t xml:space="preserve">    </w:t>
      </w:r>
      <w:r>
        <w:rPr>
          <w:rFonts w:hint="eastAsia" w:ascii="宋体" w:hAnsi="宋体" w:cs="宋体"/>
          <w:color w:val="000000"/>
          <w:kern w:val="0"/>
          <w:lang w:val="zh-CN"/>
        </w:rPr>
        <w:t>月</w:t>
      </w:r>
      <w:r>
        <w:rPr>
          <w:rFonts w:hint="eastAsia" w:ascii="宋体" w:hAnsi="宋体" w:cs="宋体"/>
          <w:color w:val="000000"/>
          <w:kern w:val="0"/>
        </w:rPr>
        <w:t xml:space="preserve">    </w:t>
      </w:r>
      <w:r>
        <w:rPr>
          <w:rFonts w:hint="eastAsia" w:ascii="宋体" w:hAnsi="宋体" w:cs="宋体"/>
          <w:color w:val="000000"/>
          <w:kern w:val="0"/>
          <w:lang w:val="zh-CN"/>
        </w:rPr>
        <w:t>日</w:t>
      </w:r>
      <w:r>
        <w:rPr>
          <w:rFonts w:hint="eastAsia" w:ascii="宋体" w:hAnsi="宋体" w:cs="宋体"/>
          <w:b/>
          <w:bCs/>
          <w:color w:val="000000"/>
          <w:kern w:val="0"/>
          <w:sz w:val="28"/>
          <w:szCs w:val="28"/>
          <w:lang w:val="zh-CN"/>
        </w:rPr>
        <w:br w:type="page"/>
      </w:r>
      <w:r>
        <w:rPr>
          <w:rFonts w:hint="eastAsia" w:ascii="宋体" w:hAnsi="宋体" w:cs="宋体"/>
          <w:b/>
          <w:bCs/>
          <w:color w:val="000000"/>
          <w:kern w:val="0"/>
          <w:sz w:val="28"/>
          <w:szCs w:val="28"/>
          <w:lang w:val="zh-CN"/>
        </w:rPr>
        <w:t>合同通用条款</w:t>
      </w:r>
    </w:p>
    <w:p>
      <w:pPr>
        <w:autoSpaceDE w:val="0"/>
        <w:autoSpaceDN w:val="0"/>
        <w:adjustRightInd w:val="0"/>
        <w:spacing w:line="360" w:lineRule="auto"/>
        <w:rPr>
          <w:rFonts w:ascii="宋体" w:hAnsi="宋体" w:cs="宋体"/>
          <w:color w:val="000000"/>
          <w:kern w:val="0"/>
          <w:sz w:val="28"/>
          <w:szCs w:val="28"/>
        </w:rPr>
      </w:pP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根据《中华人民共和国合同法》、《中华人民共和国政府采购法》的规定，合同双方经协商达成一致，自愿订立本合同，遵循公平原则明确双方的权利、义务，确保双方诚实守信地履行合同。</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w:t>
      </w:r>
      <w:r>
        <w:rPr>
          <w:rFonts w:hint="eastAsia" w:ascii="宋体" w:hAnsi="宋体" w:cs="宋体"/>
          <w:b/>
          <w:bCs/>
          <w:color w:val="000000"/>
          <w:kern w:val="0"/>
          <w:lang w:val="zh-CN"/>
        </w:rPr>
        <w:t>定义</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本合同中的下列术语应解释为：</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 </w:t>
      </w:r>
      <w:r>
        <w:rPr>
          <w:rFonts w:hint="eastAsia" w:ascii="宋体" w:hAnsi="宋体" w:cs="宋体"/>
          <w:color w:val="000000"/>
          <w:kern w:val="0"/>
          <w:lang w:val="zh-CN"/>
        </w:rPr>
        <w:t>“合同”指甲乙双方签署的、载明的甲乙双方权利义务的协议，包括所有的附件、附录和上述文件所提到的构成合同的所有文件。</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1.2 </w:t>
      </w:r>
      <w:r>
        <w:rPr>
          <w:rFonts w:hint="eastAsia" w:ascii="宋体" w:hAnsi="宋体" w:cs="宋体"/>
          <w:color w:val="000000"/>
          <w:kern w:val="0"/>
          <w:lang w:val="zh-CN"/>
        </w:rPr>
        <w:t>“合同金额”指根据合同规定，乙方在正确地完全履行合同义务后甲方应付给乙方的价款。</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 </w:t>
      </w:r>
      <w:r>
        <w:rPr>
          <w:rFonts w:hint="eastAsia" w:ascii="宋体" w:hAnsi="宋体" w:cs="宋体"/>
          <w:color w:val="000000"/>
          <w:kern w:val="0"/>
          <w:lang w:val="zh-CN"/>
        </w:rPr>
        <w:t>“合同条款”指本合同条款。</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 </w:t>
      </w:r>
      <w:r>
        <w:rPr>
          <w:rFonts w:hint="eastAsia" w:ascii="宋体" w:hAnsi="宋体" w:cs="宋体"/>
          <w:color w:val="000000"/>
          <w:kern w:val="0"/>
          <w:lang w:val="zh-CN"/>
        </w:rPr>
        <w:t>“货物”指乙方根据合同约定须向甲方提供的一切产品、设备、机械、仪表、备件等，包括辅助工具、使用手册等相关资料。</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1.5 </w:t>
      </w:r>
      <w:r>
        <w:rPr>
          <w:rFonts w:hint="eastAsia" w:ascii="宋体" w:hAnsi="宋体" w:cs="宋体"/>
          <w:color w:val="000000"/>
          <w:kern w:val="0"/>
          <w:lang w:val="zh-CN"/>
        </w:rPr>
        <w:t>“服务”指根据本合同规定乙方承担与供货有关的辅助服务，如运输、保险及安装、调试、提供技术援助、培训和合同中规定乙方应承担的其它义务。</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1.6 </w:t>
      </w:r>
      <w:r>
        <w:rPr>
          <w:rFonts w:hint="eastAsia" w:ascii="宋体" w:hAnsi="宋体" w:cs="宋体"/>
          <w:color w:val="000000"/>
          <w:kern w:val="0"/>
          <w:lang w:val="zh-CN"/>
        </w:rPr>
        <w:t>“甲方”指购买货物和服务的单位。</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1.7 </w:t>
      </w:r>
      <w:r>
        <w:rPr>
          <w:rFonts w:hint="eastAsia" w:ascii="宋体" w:hAnsi="宋体" w:cs="宋体"/>
          <w:color w:val="000000"/>
          <w:kern w:val="0"/>
          <w:lang w:val="zh-CN"/>
        </w:rPr>
        <w:t>“乙方”指提供本合同条款下货物和服务的公司或其他实体。</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1.8 </w:t>
      </w:r>
      <w:r>
        <w:rPr>
          <w:rFonts w:hint="eastAsia" w:ascii="宋体" w:hAnsi="宋体" w:cs="宋体"/>
          <w:color w:val="000000"/>
          <w:kern w:val="0"/>
          <w:lang w:val="zh-CN"/>
        </w:rPr>
        <w:t>“现场”指合同规定货物将要运至和安装的地点。</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1.9 </w:t>
      </w:r>
      <w:r>
        <w:rPr>
          <w:rFonts w:hint="eastAsia" w:ascii="宋体" w:hAnsi="宋体" w:cs="宋体"/>
          <w:color w:val="000000"/>
          <w:kern w:val="0"/>
          <w:lang w:val="zh-CN"/>
        </w:rPr>
        <w:t>“验收”指合同双方依据强制性的国家技术质量规范和合同约定，确认合同条款下的货物符合合同规定的活动。</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1.10 </w:t>
      </w:r>
      <w:r>
        <w:rPr>
          <w:rFonts w:hint="eastAsia" w:ascii="宋体" w:hAnsi="宋体" w:cs="宋体"/>
          <w:color w:val="000000"/>
          <w:kern w:val="0"/>
          <w:lang w:val="zh-CN"/>
        </w:rPr>
        <w:t>原厂商：产品制造商或其在中国境内设立的办事或技术服务机构。除另有说明外，本合同文件所述的制造商、产品制造商、制造厂家、产品制造厂家均为原厂商。</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1.11 </w:t>
      </w:r>
      <w:r>
        <w:rPr>
          <w:rFonts w:hint="eastAsia" w:ascii="宋体" w:hAnsi="宋体" w:cs="宋体"/>
          <w:color w:val="000000"/>
          <w:kern w:val="0"/>
          <w:lang w:val="zh-CN"/>
        </w:rPr>
        <w:t>原产地：指产品的生产地，或提供服务的来源地。</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1.12 </w:t>
      </w:r>
      <w:r>
        <w:rPr>
          <w:rFonts w:hint="eastAsia" w:ascii="宋体" w:hAnsi="宋体" w:cs="宋体"/>
          <w:color w:val="000000"/>
          <w:kern w:val="0"/>
          <w:lang w:val="zh-CN"/>
        </w:rPr>
        <w:t>“工作日”指国家法定工作日，“天”指日历天数。</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w:t>
      </w:r>
      <w:r>
        <w:rPr>
          <w:rFonts w:hint="eastAsia" w:ascii="宋体" w:hAnsi="宋体" w:cs="宋体"/>
          <w:b/>
          <w:bCs/>
          <w:color w:val="000000"/>
          <w:kern w:val="0"/>
          <w:lang w:val="zh-CN"/>
        </w:rPr>
        <w:t>技术规格要求</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2.1 </w:t>
      </w:r>
      <w:r>
        <w:rPr>
          <w:rFonts w:hint="eastAsia" w:ascii="宋体" w:hAnsi="宋体" w:cs="宋体"/>
          <w:color w:val="000000"/>
          <w:kern w:val="0"/>
          <w:lang w:val="zh-CN"/>
        </w:rPr>
        <w:t>本合同条款下提交货物的技术规格要求应等于或优于招投标文件技术规格要求。若技术规格要求中无相应规定，则应符合相应的国家有关部门最新颁布的相应正式标准。</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2.2 </w:t>
      </w:r>
      <w:r>
        <w:rPr>
          <w:rFonts w:hint="eastAsia" w:ascii="宋体" w:hAnsi="宋体" w:cs="宋体"/>
          <w:color w:val="000000"/>
          <w:kern w:val="0"/>
          <w:lang w:val="zh-CN"/>
        </w:rPr>
        <w:t>乙方应向甲方提供货物及服务有关的标准的中文文本。</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2.3 </w:t>
      </w:r>
      <w:r>
        <w:rPr>
          <w:rFonts w:hint="eastAsia" w:ascii="宋体" w:hAnsi="宋体" w:cs="宋体"/>
          <w:color w:val="000000"/>
          <w:kern w:val="0"/>
          <w:lang w:val="zh-CN"/>
        </w:rPr>
        <w:t>除非技术规范中另有规定，计量单位均采用中华人民共和国法定计量单位。</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3.</w:t>
      </w:r>
      <w:r>
        <w:rPr>
          <w:rFonts w:hint="eastAsia" w:ascii="宋体" w:hAnsi="宋体" w:cs="宋体"/>
          <w:b/>
          <w:bCs/>
          <w:color w:val="000000"/>
          <w:kern w:val="0"/>
          <w:lang w:val="zh-CN"/>
        </w:rPr>
        <w:t>合同范围</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3.1 </w:t>
      </w:r>
      <w:r>
        <w:rPr>
          <w:rFonts w:hint="eastAsia" w:ascii="宋体" w:hAnsi="宋体" w:cs="宋体"/>
          <w:color w:val="000000"/>
          <w:kern w:val="0"/>
          <w:lang w:val="zh-CN"/>
        </w:rPr>
        <w:t>甲方同意从乙方处购买且乙方同意向甲方提供的货物及其附属货物，消耗性材料、专用工具等，包括各项技术服务、技术培训及满足合同货物组装、检验、培训、技术服务、安装调试指导、性能测试、正常运行及维修所必需的技术文件。</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3.2 </w:t>
      </w:r>
      <w:r>
        <w:rPr>
          <w:rFonts w:hint="eastAsia" w:ascii="宋体" w:hAnsi="宋体" w:cs="宋体"/>
          <w:color w:val="000000"/>
          <w:kern w:val="0"/>
          <w:lang w:val="zh-CN"/>
        </w:rPr>
        <w:t>乙方应负责培训甲方的技术人员。</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3.3 </w:t>
      </w:r>
      <w:r>
        <w:rPr>
          <w:rFonts w:hint="eastAsia" w:ascii="宋体" w:hAnsi="宋体" w:cs="宋体"/>
          <w:color w:val="000000"/>
          <w:kern w:val="0"/>
          <w:lang w:val="zh-CN"/>
        </w:rPr>
        <w:t>按照甲方的要求，乙方应在合同规定的质量保证期和免费保修期内，免费负责修理或更换有缺陷的零部件或整机，对软件产品进行免费升级，同时在合同规定的质量保证期和免费保修期满后，以最优惠的价格，向买方提供合同货物大修和维护所需的配件及服务。</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4.</w:t>
      </w:r>
      <w:r>
        <w:rPr>
          <w:rFonts w:hint="eastAsia" w:ascii="宋体" w:hAnsi="宋体" w:cs="宋体"/>
          <w:b/>
          <w:bCs/>
          <w:color w:val="000000"/>
          <w:kern w:val="0"/>
          <w:lang w:val="zh-CN"/>
        </w:rPr>
        <w:t>合同文件和资料</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4.1 </w:t>
      </w:r>
      <w:r>
        <w:rPr>
          <w:rFonts w:hint="eastAsia" w:ascii="宋体" w:hAnsi="宋体" w:cs="宋体"/>
          <w:color w:val="000000"/>
          <w:kern w:val="0"/>
          <w:lang w:val="zh-CN"/>
        </w:rPr>
        <w:t>乙方在提供仪器设备时应同时提供中文版相关的技术资料，如目录索引、图纸、操作手册、使用指南、维修指南、服务手册等。</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4.2 </w:t>
      </w:r>
      <w:r>
        <w:rPr>
          <w:rFonts w:hint="eastAsia" w:ascii="宋体" w:hAnsi="宋体" w:cs="宋体"/>
          <w:color w:val="000000"/>
          <w:kern w:val="0"/>
          <w:lang w:val="zh-CN"/>
        </w:rPr>
        <w:t>未经甲方事先的书面同意，乙方不得将由甲方或代表甲方提供的有关合同或任何合同条文、规格、计划或资料提供给与履行本合同无关的任何其他人，如向与履行本合同有关的人员提供，则应严格保密并限于履行本合同所必须的范围。</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5.</w:t>
      </w:r>
      <w:r>
        <w:rPr>
          <w:rFonts w:hint="eastAsia" w:ascii="宋体" w:hAnsi="宋体" w:cs="宋体"/>
          <w:b/>
          <w:bCs/>
          <w:color w:val="000000"/>
          <w:kern w:val="0"/>
          <w:lang w:val="zh-CN"/>
        </w:rPr>
        <w:t>知识产权</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5.1 </w:t>
      </w:r>
      <w:r>
        <w:rPr>
          <w:rFonts w:hint="eastAsia" w:ascii="宋体" w:hAnsi="宋体" w:cs="宋体"/>
          <w:color w:val="000000"/>
          <w:kern w:val="0"/>
          <w:lang w:val="zh-CN"/>
        </w:rPr>
        <w:t>乙方应保证甲方在使用该货物或其任何一部分时不受第三方提出的侵犯专利权、著作权、商标权和工业设计权等的起诉。</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5.2 </w:t>
      </w:r>
      <w:r>
        <w:rPr>
          <w:rFonts w:hint="eastAsia" w:ascii="宋体" w:hAnsi="宋体" w:cs="宋体"/>
          <w:color w:val="000000"/>
          <w:kern w:val="0"/>
          <w:lang w:val="zh-CN"/>
        </w:rPr>
        <w:t>任何第三方提出侵权指控，乙方须与第三方交涉并承担由此产生的一切责任、费用和经济赔偿。</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5.3 </w:t>
      </w:r>
      <w:r>
        <w:rPr>
          <w:rFonts w:hint="eastAsia" w:ascii="宋体" w:hAnsi="宋体" w:cs="宋体"/>
          <w:color w:val="000000"/>
          <w:kern w:val="0"/>
          <w:lang w:val="zh-CN"/>
        </w:rPr>
        <w:t>双方应共同遵守国家有关版权、专利、商标等知识产权方面的法律规定，相互尊重对方的知识产权，对本合同内容、对方的技术秘密和商业秘密负有保密责任。如有违反，违约方负相关法律责任。</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5.4 </w:t>
      </w:r>
      <w:r>
        <w:rPr>
          <w:rFonts w:hint="eastAsia" w:ascii="宋体" w:hAnsi="宋体" w:cs="宋体"/>
          <w:color w:val="000000"/>
          <w:kern w:val="0"/>
          <w:lang w:val="zh-CN"/>
        </w:rPr>
        <w:t>在本合同生效时已经存在并为各方合法拥有或使用的所有技术、资料和信息的知识产权，仍应属于其各自的原权利人所有或享有，另有约定的除外。</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5.5 </w:t>
      </w:r>
      <w:r>
        <w:rPr>
          <w:rFonts w:hint="eastAsia" w:ascii="宋体" w:hAnsi="宋体" w:cs="宋体"/>
          <w:color w:val="000000"/>
          <w:kern w:val="0"/>
          <w:lang w:val="zh-CN"/>
        </w:rPr>
        <w:t>乙方保证拥有由其提供给甲方的所有软件的合法使用权，并且已获得进行许可的正当授权及其有权将软件许可及其相关材料授权或转让给甲方。甲方可独立对本合同条款下软件产品进行后续开发，不受版权限制。乙方承诺并保证甲方除本协议的付款义务外无需支付任何其它的许可使用费，以非独家的、永久的、全球的、不可撤销的方式使用本合同条款下软件产品。</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6.</w:t>
      </w:r>
      <w:r>
        <w:rPr>
          <w:rFonts w:hint="eastAsia" w:ascii="宋体" w:hAnsi="宋体" w:cs="宋体"/>
          <w:b/>
          <w:bCs/>
          <w:color w:val="000000"/>
          <w:kern w:val="0"/>
          <w:lang w:val="zh-CN"/>
        </w:rPr>
        <w:t>保密</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6.1 </w:t>
      </w:r>
      <w:r>
        <w:rPr>
          <w:rFonts w:hint="eastAsia" w:ascii="宋体" w:hAnsi="宋体" w:cs="宋体"/>
          <w:color w:val="000000"/>
          <w:kern w:val="0"/>
          <w:lang w:val="zh-CN"/>
        </w:rPr>
        <w:t>在本合同履行期间及履行完毕后的任何时候，任何一方均应对因履行本合同从对方获取或知悉的保密信息承担保密责任，未经对方书面同意不得向第三方透露，否则应赔偿由此给对方造成的全部损失。</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6.2 </w:t>
      </w:r>
      <w:r>
        <w:rPr>
          <w:rFonts w:hint="eastAsia" w:ascii="宋体" w:hAnsi="宋体" w:cs="宋体"/>
          <w:color w:val="000000"/>
          <w:kern w:val="0"/>
          <w:lang w:val="zh-CN"/>
        </w:rPr>
        <w:t>保密信息指任何一方因履行本合同所知悉的任何以口头、书面、图表或电子形式存在的对方信息，具体包括：</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6.2.1 </w:t>
      </w:r>
      <w:r>
        <w:rPr>
          <w:rFonts w:hint="eastAsia" w:ascii="宋体" w:hAnsi="宋体" w:cs="宋体"/>
          <w:color w:val="000000"/>
          <w:kern w:val="0"/>
          <w:lang w:val="zh-CN"/>
        </w:rPr>
        <w:t>任何涉及对方过去、现在或将来的商业计划、规章制度、操作规程、处理手段、财务信息；</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6.2.2 </w:t>
      </w:r>
      <w:r>
        <w:rPr>
          <w:rFonts w:hint="eastAsia" w:ascii="宋体" w:hAnsi="宋体" w:cs="宋体"/>
          <w:color w:val="000000"/>
          <w:kern w:val="0"/>
          <w:lang w:val="zh-CN"/>
        </w:rPr>
        <w:t>任何对方的技术措施、技术方案、软件应用及开发，硬件设备的品种、质量、数量、品牌等；</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6.2.3 </w:t>
      </w:r>
      <w:r>
        <w:rPr>
          <w:rFonts w:hint="eastAsia" w:ascii="宋体" w:hAnsi="宋体" w:cs="宋体"/>
          <w:color w:val="000000"/>
          <w:kern w:val="0"/>
          <w:lang w:val="zh-CN"/>
        </w:rPr>
        <w:t>任何对方的技术秘密或专有知识、文件</w:t>
      </w:r>
      <w:r>
        <w:rPr>
          <w:rFonts w:hint="eastAsia" w:ascii="宋体" w:hAnsi="宋体" w:cs="宋体"/>
          <w:color w:val="000000"/>
          <w:kern w:val="0"/>
        </w:rPr>
        <w:t xml:space="preserve"> </w:t>
      </w:r>
      <w:r>
        <w:rPr>
          <w:rFonts w:hint="eastAsia" w:ascii="宋体" w:hAnsi="宋体" w:cs="宋体"/>
          <w:color w:val="000000"/>
          <w:kern w:val="0"/>
          <w:lang w:val="zh-CN"/>
        </w:rPr>
        <w:t>、报告、数据、客户软件、流程图、数据库、发明、知识、贸易秘密。</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6.3 </w:t>
      </w:r>
      <w:r>
        <w:rPr>
          <w:rFonts w:hint="eastAsia" w:ascii="宋体" w:hAnsi="宋体" w:cs="宋体"/>
          <w:color w:val="000000"/>
          <w:kern w:val="0"/>
          <w:lang w:val="zh-CN"/>
        </w:rPr>
        <w:t>乙方应根据甲方的要求签署相应的保密协议，保密协议与本条款存在不一致的，以保密协议为准。</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 xml:space="preserve">7. </w:t>
      </w:r>
      <w:r>
        <w:rPr>
          <w:rFonts w:hint="eastAsia" w:ascii="宋体" w:hAnsi="宋体" w:cs="宋体"/>
          <w:b/>
          <w:bCs/>
          <w:color w:val="000000"/>
          <w:kern w:val="0"/>
          <w:lang w:val="zh-CN"/>
        </w:rPr>
        <w:t>质量保证</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7.1 </w:t>
      </w:r>
      <w:r>
        <w:rPr>
          <w:rFonts w:hint="eastAsia" w:ascii="宋体" w:hAnsi="宋体" w:cs="宋体"/>
          <w:color w:val="000000"/>
          <w:kern w:val="0"/>
          <w:lang w:val="zh-CN"/>
        </w:rPr>
        <w:t>货物质量保证</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7.1.1 </w:t>
      </w:r>
      <w:r>
        <w:rPr>
          <w:rFonts w:hint="eastAsia" w:ascii="宋体" w:hAnsi="宋体" w:cs="宋体"/>
          <w:color w:val="000000"/>
          <w:kern w:val="0"/>
          <w:lang w:val="zh-CN"/>
        </w:rPr>
        <w:t>乙方必须保证货物是全新、未使用过的，并完全符合强制性的国家技术质量规范和合同规定的质量、规格、性能和技术规范等的要求。</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7.1.2 </w:t>
      </w:r>
      <w:r>
        <w:rPr>
          <w:rFonts w:hint="eastAsia" w:ascii="宋体" w:hAnsi="宋体" w:cs="宋体"/>
          <w:color w:val="000000"/>
          <w:kern w:val="0"/>
          <w:lang w:val="zh-CN"/>
        </w:rPr>
        <w:t>乙方须保证所提供的货物经正确安装、正常运转和保养，在其使用寿命期内须具有符合质量要求和产品说明书的性能。在货物质量保证期之内，乙方须对由于设计、工艺或材料的缺陷而发生的任何不足或故障负责，并免费予以改进或更换。</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7.1.3 </w:t>
      </w:r>
      <w:r>
        <w:rPr>
          <w:rFonts w:hint="eastAsia" w:ascii="宋体" w:hAnsi="宋体" w:cs="宋体"/>
          <w:color w:val="000000"/>
          <w:kern w:val="0"/>
          <w:lang w:val="zh-CN"/>
        </w:rPr>
        <w:t>根据乙方按检验标准自己检验结果或委托有资质的相关质检机构的检验结果，发现货物的数量、质量、规格与合同不符；或者在质量保证期内，证实货物存在缺陷，包括潜在的缺陷或使用不符合要求的材料等，甲方应书面通知乙方。接到上述通知后，乙方应及时免费更换或修理破损货物。乙方在甲方发出质量异议通知后，未作答复，甲方在通知书中所提出的要求应视为已被乙方接受。</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7.1.4 </w:t>
      </w:r>
      <w:r>
        <w:rPr>
          <w:rFonts w:hint="eastAsia" w:ascii="宋体" w:hAnsi="宋体" w:cs="宋体"/>
          <w:color w:val="000000"/>
          <w:kern w:val="0"/>
          <w:lang w:val="zh-CN"/>
        </w:rPr>
        <w:t>乙方在收到通知后虽答复，但没有弥补缺陷，甲方可采取必要的补救措施，但由此引发的风险和费用将由乙方承担。甲方可从合同款或乙方提交的履约保证金中扣款，不足部分，甲方有权要求乙方赔偿。甲方根据合同规定对卖方行使的其他权力不受影响。</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7.1.5 </w:t>
      </w:r>
      <w:r>
        <w:rPr>
          <w:rFonts w:hint="eastAsia" w:ascii="宋体" w:hAnsi="宋体" w:cs="宋体"/>
          <w:color w:val="000000"/>
          <w:kern w:val="0"/>
          <w:lang w:val="zh-CN"/>
        </w:rPr>
        <w:t>合同条款下货物的质量保证期自货物通过最终验收起算，合同另行规定除外。</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7.2 </w:t>
      </w:r>
      <w:r>
        <w:rPr>
          <w:rFonts w:hint="eastAsia" w:ascii="宋体" w:hAnsi="宋体" w:cs="宋体"/>
          <w:color w:val="000000"/>
          <w:kern w:val="0"/>
          <w:lang w:val="zh-CN"/>
        </w:rPr>
        <w:t>辅助服务质量保证</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7.2.1 </w:t>
      </w:r>
      <w:r>
        <w:rPr>
          <w:rFonts w:hint="eastAsia" w:ascii="宋体" w:hAnsi="宋体" w:cs="宋体"/>
          <w:color w:val="000000"/>
          <w:kern w:val="0"/>
          <w:lang w:val="zh-CN"/>
        </w:rPr>
        <w:t>乙方保证免费提供合同条款下的软件产品原厂商至少一年软件全部功能及其换代产品的升级与技术支持服务（包含任何版本升级、产品换代、更新及在原有产品基础上的拆解、完善、合并所产生的新产品，提供升级产品介质及授权，要求原厂商承诺，并加盖原厂商公章），不得出现因货物停售、转产而无法提供上述支持服务。</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7.2.2 </w:t>
      </w:r>
      <w:r>
        <w:rPr>
          <w:rFonts w:hint="eastAsia" w:ascii="宋体" w:hAnsi="宋体" w:cs="宋体"/>
          <w:color w:val="000000"/>
          <w:kern w:val="0"/>
          <w:lang w:val="zh-CN"/>
        </w:rPr>
        <w:t>乙方应保证合同条款下所提供的服务包括培训、安装指导、单机调试、系统联调和试验等，按合同规定方式进行，并保证不存在因乙方工作人员的过失、错误或疏忽而产生的缺陷。</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8.</w:t>
      </w:r>
      <w:r>
        <w:rPr>
          <w:rFonts w:hint="eastAsia" w:ascii="宋体" w:hAnsi="宋体" w:cs="宋体"/>
          <w:b/>
          <w:bCs/>
          <w:color w:val="000000"/>
          <w:kern w:val="0"/>
          <w:lang w:val="zh-CN"/>
        </w:rPr>
        <w:t>包装要求</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8.1 </w:t>
      </w:r>
      <w:r>
        <w:rPr>
          <w:rFonts w:hint="eastAsia" w:ascii="宋体" w:hAnsi="宋体" w:cs="宋体"/>
          <w:color w:val="000000"/>
          <w:kern w:val="0"/>
          <w:lang w:val="zh-CN"/>
        </w:rPr>
        <w:t>除合同另有约定外</w:t>
      </w:r>
      <w:r>
        <w:rPr>
          <w:rFonts w:hint="eastAsia" w:ascii="宋体" w:hAnsi="宋体" w:cs="宋体"/>
          <w:color w:val="000000"/>
          <w:kern w:val="0"/>
        </w:rPr>
        <w:t>,</w:t>
      </w:r>
      <w:r>
        <w:rPr>
          <w:rFonts w:hint="eastAsia" w:ascii="宋体" w:hAnsi="宋体" w:cs="宋体"/>
          <w:color w:val="000000"/>
          <w:kern w:val="0"/>
          <w:lang w:val="zh-CN"/>
        </w:rPr>
        <w:t>乙方提供的全部货物</w:t>
      </w:r>
      <w:r>
        <w:rPr>
          <w:rFonts w:hint="eastAsia" w:ascii="宋体" w:hAnsi="宋体" w:cs="宋体"/>
          <w:color w:val="000000"/>
          <w:kern w:val="0"/>
        </w:rPr>
        <w:t>,</w:t>
      </w:r>
      <w:r>
        <w:rPr>
          <w:rFonts w:hint="eastAsia" w:ascii="宋体" w:hAnsi="宋体" w:cs="宋体"/>
          <w:color w:val="000000"/>
          <w:kern w:val="0"/>
          <w:lang w:val="zh-CN"/>
        </w:rPr>
        <w:t>均应采用本行业通用的方式进行包装，且该包装应符合国家有关包装的法律、法规的规定。</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8.2 </w:t>
      </w:r>
      <w:r>
        <w:rPr>
          <w:rFonts w:hint="eastAsia" w:ascii="宋体" w:hAnsi="宋体" w:cs="宋体"/>
          <w:color w:val="000000"/>
          <w:kern w:val="0"/>
          <w:lang w:val="zh-CN"/>
        </w:rPr>
        <w:t>包装应适应于远距离运输，并有良好的防潮、防震、防锈和防粗暴装卸等保护措施，以确保货物安全运抵现场。由于包装不善所引起的货物锈蚀、损坏和损失均由乙方承担。乙方应提供货物运至合同规定的最终目的地所需要的包装，以防止货物在转运中损坏或变质。</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8.3 </w:t>
      </w:r>
      <w:r>
        <w:rPr>
          <w:rFonts w:hint="eastAsia" w:ascii="宋体" w:hAnsi="宋体" w:cs="宋体"/>
          <w:color w:val="000000"/>
          <w:kern w:val="0"/>
          <w:lang w:val="zh-CN"/>
        </w:rPr>
        <w:t>乙方所提供的货物包装均为出厂时原包装。</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8.4 </w:t>
      </w:r>
      <w:r>
        <w:rPr>
          <w:rFonts w:hint="eastAsia" w:ascii="宋体" w:hAnsi="宋体" w:cs="宋体"/>
          <w:color w:val="000000"/>
          <w:kern w:val="0"/>
          <w:lang w:val="zh-CN"/>
        </w:rPr>
        <w:t>乙方所提供货物必须附有质量合格证，装箱清单，主机、附件、各种零部件和消耗品，有清楚的与装箱单相对应的名称和编号。</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8.5 </w:t>
      </w:r>
      <w:r>
        <w:rPr>
          <w:rFonts w:hint="eastAsia" w:ascii="宋体" w:hAnsi="宋体" w:cs="宋体"/>
          <w:color w:val="000000"/>
          <w:kern w:val="0"/>
          <w:lang w:val="zh-CN"/>
        </w:rPr>
        <w:t>货物运输中的运输费用和保险费用均由乙方承担。运输过程中的一切损失、损坏均由乙方负责。</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9.</w:t>
      </w:r>
      <w:r>
        <w:rPr>
          <w:rFonts w:hint="eastAsia" w:ascii="宋体" w:hAnsi="宋体" w:cs="宋体"/>
          <w:b/>
          <w:bCs/>
          <w:color w:val="000000"/>
          <w:kern w:val="0"/>
          <w:lang w:val="zh-CN"/>
        </w:rPr>
        <w:t>价格</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9.1 </w:t>
      </w:r>
      <w:r>
        <w:rPr>
          <w:rFonts w:hint="eastAsia" w:ascii="宋体" w:hAnsi="宋体" w:cs="宋体"/>
          <w:color w:val="000000"/>
          <w:kern w:val="0"/>
          <w:lang w:val="zh-CN"/>
        </w:rPr>
        <w:t>乙方履行合同所必须的所有费用，包括但不限于货物及部件的设计、检测与试验、制造、运输、装卸、保险、单机调试、安装调试指导、技术资料、培训、交通、人员、差旅、质量保证期服务费、其他管理费用、所有的检验、测试、调试、验收、试运行费用等均已包括在合同价格中。</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9.2 </w:t>
      </w:r>
      <w:r>
        <w:rPr>
          <w:rFonts w:hint="eastAsia" w:ascii="宋体" w:hAnsi="宋体" w:cs="宋体"/>
          <w:color w:val="000000"/>
          <w:kern w:val="0"/>
          <w:lang w:val="zh-CN"/>
        </w:rPr>
        <w:t>本合同价格为固定价格，包括了乙方履行合同全过程产生的所有成本和费用以及乙方应承担的一切税费。</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9.3 </w:t>
      </w:r>
      <w:r>
        <w:rPr>
          <w:rFonts w:hint="eastAsia" w:ascii="宋体" w:hAnsi="宋体" w:cs="宋体"/>
          <w:color w:val="000000"/>
          <w:kern w:val="0"/>
          <w:lang w:val="zh-CN"/>
        </w:rPr>
        <w:t>检验费用</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9.3.1 </w:t>
      </w:r>
      <w:r>
        <w:rPr>
          <w:rFonts w:hint="eastAsia" w:ascii="宋体" w:hAnsi="宋体" w:cs="宋体"/>
          <w:color w:val="000000"/>
          <w:kern w:val="0"/>
          <w:lang w:val="zh-CN"/>
        </w:rPr>
        <w:t>乙方必须负担本条款下属于乙方负责的检验、测试、调试、试运行和验收的所有费用，并负责乙方派往买方组织的检验、测试和验收人员的所有费用。</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9.3.2 </w:t>
      </w:r>
      <w:r>
        <w:rPr>
          <w:rFonts w:hint="eastAsia" w:ascii="宋体" w:hAnsi="宋体" w:cs="宋体"/>
          <w:color w:val="000000"/>
          <w:kern w:val="0"/>
          <w:lang w:val="zh-CN"/>
        </w:rPr>
        <w:t>甲方按合同计划参加在乙方工厂所在地检验、测试和验收的费用全部由乙方负责并已包含在合同总价中。</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9.3.3 </w:t>
      </w:r>
      <w:r>
        <w:rPr>
          <w:rFonts w:hint="eastAsia" w:ascii="宋体" w:hAnsi="宋体" w:cs="宋体"/>
          <w:color w:val="000000"/>
          <w:kern w:val="0"/>
          <w:lang w:val="zh-CN"/>
        </w:rPr>
        <w:t>甲方检验人员已到卖方所在地，测试无法依照合同进行，</w:t>
      </w:r>
      <w:r>
        <w:rPr>
          <w:rFonts w:hint="eastAsia" w:ascii="宋体" w:hAnsi="宋体" w:cs="宋体"/>
          <w:color w:val="000000"/>
          <w:kern w:val="0"/>
        </w:rPr>
        <w:t xml:space="preserve"> </w:t>
      </w:r>
      <w:r>
        <w:rPr>
          <w:rFonts w:hint="eastAsia" w:ascii="宋体" w:hAnsi="宋体" w:cs="宋体"/>
          <w:color w:val="000000"/>
          <w:kern w:val="0"/>
          <w:lang w:val="zh-CN"/>
        </w:rPr>
        <w:t>而引起甲方人员延长逗留时间，所有由此产生的包括甲方人员在内的直接费用及成本由乙方承担。</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10.</w:t>
      </w:r>
      <w:r>
        <w:rPr>
          <w:rFonts w:hint="eastAsia" w:ascii="宋体" w:hAnsi="宋体" w:cs="宋体"/>
          <w:b/>
          <w:bCs/>
          <w:color w:val="000000"/>
          <w:kern w:val="0"/>
          <w:lang w:val="zh-CN"/>
        </w:rPr>
        <w:t>交货方式及交货日期</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交货方式：现场交货，乙方负责办理运输和保险，将货物运抵现场。</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交货期应根据产品的特点实事求是填写，进口产品90个工作日内，国产产品60个工作日内。特殊产品交货期需说明。</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交货日期：所有货物运抵现场并经双方开箱验收合格之日。</w:t>
      </w:r>
    </w:p>
    <w:p>
      <w:pPr>
        <w:autoSpaceDE w:val="0"/>
        <w:autoSpaceDN w:val="0"/>
        <w:spacing w:line="360" w:lineRule="auto"/>
        <w:rPr>
          <w:rFonts w:ascii="宋体" w:hAnsi="宋体" w:cs="宋体"/>
          <w:color w:val="000000"/>
          <w:kern w:val="0"/>
          <w:lang w:val="zh-CN"/>
        </w:rPr>
      </w:pPr>
      <w:r>
        <w:rPr>
          <w:rFonts w:hint="eastAsia" w:ascii="宋体" w:hAnsi="宋体" w:cs="宋体"/>
          <w:b/>
          <w:bCs/>
          <w:color w:val="000000"/>
          <w:kern w:val="0"/>
          <w:lang w:val="zh-CN"/>
        </w:rPr>
        <w:t>11.检验和验收</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11.1 </w:t>
      </w:r>
      <w:r>
        <w:rPr>
          <w:rFonts w:hint="eastAsia" w:ascii="宋体" w:hAnsi="宋体" w:cs="宋体"/>
          <w:color w:val="000000"/>
          <w:kern w:val="0"/>
          <w:lang w:val="zh-CN"/>
        </w:rPr>
        <w:t>开箱验收</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11.1.1 </w:t>
      </w:r>
      <w:r>
        <w:rPr>
          <w:rFonts w:hint="eastAsia" w:ascii="宋体" w:hAnsi="宋体" w:cs="宋体"/>
          <w:color w:val="000000"/>
          <w:kern w:val="0"/>
          <w:lang w:val="zh-CN"/>
        </w:rPr>
        <w:t>货物运抵现场后，双方应及时开箱验收，并制作验收记录，以确认与本合同约定的数量、型号等是否一致。</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11.1.2 </w:t>
      </w:r>
      <w:r>
        <w:rPr>
          <w:rFonts w:hint="eastAsia" w:ascii="宋体" w:hAnsi="宋体" w:cs="宋体"/>
          <w:color w:val="000000"/>
          <w:kern w:val="0"/>
          <w:lang w:val="zh-CN"/>
        </w:rPr>
        <w:t>乙方应在交货前对货物的质量、规格、数量等进行详细而全面的检验，并出具证明货物符合合同规定的文件。该文件将作为申请付款单据的一部分，但有关质量、规格、数量的检验不应视为最终检验。</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11.1.3 </w:t>
      </w:r>
      <w:r>
        <w:rPr>
          <w:rFonts w:hint="eastAsia" w:ascii="宋体" w:hAnsi="宋体" w:cs="宋体"/>
          <w:color w:val="000000"/>
          <w:kern w:val="0"/>
          <w:lang w:val="zh-CN"/>
        </w:rPr>
        <w:t>开箱验收中如发现货物的数量、规格与合同约定不符，甲方有权拒收货物，乙方应及时按甲方要求免费对拒收货物采取更换或其他必要的补救措施，直至开箱验收合格，方视为乙方完成交货。</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11.2 </w:t>
      </w:r>
      <w:r>
        <w:rPr>
          <w:rFonts w:hint="eastAsia" w:ascii="宋体" w:hAnsi="宋体" w:cs="宋体"/>
          <w:color w:val="000000"/>
          <w:kern w:val="0"/>
          <w:lang w:val="zh-CN"/>
        </w:rPr>
        <w:t>检验验收</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11.2.1 </w:t>
      </w:r>
      <w:r>
        <w:rPr>
          <w:rFonts w:hint="eastAsia" w:ascii="宋体" w:hAnsi="宋体" w:cs="宋体"/>
          <w:color w:val="000000"/>
          <w:kern w:val="0"/>
          <w:lang w:val="zh-CN"/>
        </w:rPr>
        <w:t>交货完成后，乙方应及时组装、调试、试运行，按照合同专用条款规定的试运行完成后，双方及时组织对货物检验验收。合同双方均须派人参加合同要求双方参加的试验、检验。</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11.2.2 </w:t>
      </w:r>
      <w:r>
        <w:rPr>
          <w:rFonts w:hint="eastAsia" w:ascii="宋体" w:hAnsi="宋体" w:cs="宋体"/>
          <w:color w:val="000000"/>
          <w:kern w:val="0"/>
          <w:lang w:val="zh-CN"/>
        </w:rPr>
        <w:t>在具体实施合同规定的检验验收之前，乙方需提前提交相应的测试计划（包括测试程序、测试内容和检验标准、试验时间安排等）供甲方确认。</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11.2.3 </w:t>
      </w:r>
      <w:r>
        <w:rPr>
          <w:rFonts w:hint="eastAsia" w:ascii="宋体" w:hAnsi="宋体" w:cs="宋体"/>
          <w:color w:val="000000"/>
          <w:kern w:val="0"/>
          <w:lang w:val="zh-CN"/>
        </w:rPr>
        <w:t>除需甲方确认的试验验收外，乙方还应对所有检验验收测试的结果、步骤、原始数据等作妥善记录。如甲方要求，乙方应提供这些记录给买方。</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11.2.4 </w:t>
      </w:r>
      <w:r>
        <w:rPr>
          <w:rFonts w:hint="eastAsia" w:ascii="宋体" w:hAnsi="宋体" w:cs="宋体"/>
          <w:color w:val="000000"/>
          <w:kern w:val="0"/>
          <w:lang w:val="zh-CN"/>
        </w:rPr>
        <w:t>检验测试出现全部或部分未达到本合同所约定的技术指标，甲方有权选择下列任一处理方式：</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a.</w:t>
      </w:r>
      <w:r>
        <w:rPr>
          <w:rFonts w:hint="eastAsia" w:ascii="宋体" w:hAnsi="宋体" w:cs="宋体"/>
          <w:color w:val="000000"/>
          <w:kern w:val="0"/>
          <w:lang w:val="zh-CN"/>
        </w:rPr>
        <w:t>重新测试直至合格为止；</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b.</w:t>
      </w:r>
      <w:r>
        <w:rPr>
          <w:rFonts w:hint="eastAsia" w:ascii="宋体" w:hAnsi="宋体" w:cs="宋体"/>
          <w:color w:val="000000"/>
          <w:kern w:val="0"/>
          <w:lang w:val="zh-CN"/>
        </w:rPr>
        <w:t>要求乙方对货物进行免费更换，然后重新测试直至合格为止；</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无论选择何种方式，甲方因此而发生的因卖方原因引起的所有费用均由乙方负担。</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11.3 </w:t>
      </w:r>
      <w:r>
        <w:rPr>
          <w:rFonts w:hint="eastAsia" w:ascii="宋体" w:hAnsi="宋体" w:cs="宋体"/>
          <w:color w:val="000000"/>
          <w:kern w:val="0"/>
          <w:lang w:val="zh-CN"/>
        </w:rPr>
        <w:t>使用过程检验</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11.3.1 </w:t>
      </w:r>
      <w:r>
        <w:rPr>
          <w:rFonts w:hint="eastAsia" w:ascii="宋体" w:hAnsi="宋体" w:cs="宋体"/>
          <w:color w:val="000000"/>
          <w:kern w:val="0"/>
          <w:lang w:val="zh-CN"/>
        </w:rPr>
        <w:t>在合同规定的质量保证期内，发现货物的质量或规格与合同规定不符，或证明货物有缺陷，包括潜在的缺陷或使用不合适的原材料等，由甲方组织质检（相关检测费用由卖方承担），据质检报告及质量保证条款向卖方提出索赔，此索赔并不免除乙方应承担的合同义务。</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11.3.2 </w:t>
      </w:r>
      <w:r>
        <w:rPr>
          <w:rFonts w:hint="eastAsia" w:ascii="宋体" w:hAnsi="宋体" w:cs="宋体"/>
          <w:color w:val="000000"/>
          <w:kern w:val="0"/>
          <w:lang w:val="zh-CN"/>
        </w:rPr>
        <w:t>如果合同双方对乙方提供的上述试验结果报告的解释有分歧，双方须于出现分歧后</w:t>
      </w:r>
      <w:r>
        <w:rPr>
          <w:rFonts w:hint="eastAsia" w:ascii="宋体" w:hAnsi="宋体" w:cs="宋体"/>
          <w:color w:val="000000"/>
          <w:kern w:val="0"/>
        </w:rPr>
        <w:t>10</w:t>
      </w:r>
      <w:r>
        <w:rPr>
          <w:rFonts w:hint="eastAsia" w:ascii="宋体" w:hAnsi="宋体" w:cs="宋体"/>
          <w:color w:val="000000"/>
          <w:kern w:val="0"/>
          <w:lang w:val="zh-CN"/>
        </w:rPr>
        <w:t>天内给对方声明，以陈述己方的观点。声明须附有关证据。分歧应通过协商解决。</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12.</w:t>
      </w:r>
      <w:r>
        <w:rPr>
          <w:rFonts w:hint="eastAsia" w:ascii="宋体" w:hAnsi="宋体" w:cs="宋体"/>
          <w:b/>
          <w:bCs/>
          <w:color w:val="000000"/>
          <w:kern w:val="0"/>
          <w:lang w:val="zh-CN"/>
        </w:rPr>
        <w:t>付款方法和条件</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本合同条款下的付款方法和条件在“青海省政府采购项目合同书”中具体规定。</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13.</w:t>
      </w:r>
      <w:r>
        <w:rPr>
          <w:rFonts w:hint="eastAsia" w:ascii="宋体" w:hAnsi="宋体" w:cs="宋体"/>
          <w:b/>
          <w:bCs/>
          <w:color w:val="000000"/>
          <w:kern w:val="0"/>
          <w:lang w:val="zh-CN"/>
        </w:rPr>
        <w:t>履约保证金</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13.1 </w:t>
      </w:r>
      <w:r>
        <w:rPr>
          <w:rFonts w:hint="eastAsia" w:ascii="宋体" w:hAnsi="宋体" w:cs="宋体"/>
          <w:color w:val="000000"/>
          <w:kern w:val="0"/>
          <w:lang w:val="zh-CN"/>
        </w:rPr>
        <w:t>乙方应在合同签订前，按招标文件第</w:t>
      </w:r>
      <w:r>
        <w:rPr>
          <w:rFonts w:hint="eastAsia" w:ascii="宋体" w:hAnsi="宋体" w:cs="宋体"/>
          <w:color w:val="000000"/>
          <w:kern w:val="0"/>
        </w:rPr>
        <w:t>二</w:t>
      </w:r>
      <w:r>
        <w:rPr>
          <w:rFonts w:hint="eastAsia" w:ascii="宋体" w:hAnsi="宋体" w:cs="宋体"/>
          <w:color w:val="000000"/>
          <w:kern w:val="0"/>
          <w:lang w:val="zh-CN"/>
        </w:rPr>
        <w:t>部</w:t>
      </w:r>
      <w:r>
        <w:rPr>
          <w:rFonts w:hint="eastAsia" w:ascii="宋体" w:hAnsi="宋体" w:cs="宋体"/>
          <w:kern w:val="0"/>
          <w:lang w:val="zh-CN"/>
        </w:rPr>
        <w:t>分“九 授予合同”中第22.2项的约定提交履约保证金。</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13.2 </w:t>
      </w:r>
      <w:r>
        <w:rPr>
          <w:rFonts w:hint="eastAsia" w:ascii="宋体" w:hAnsi="宋体" w:cs="宋体"/>
          <w:color w:val="000000"/>
          <w:kern w:val="0"/>
          <w:lang w:val="zh-CN"/>
        </w:rPr>
        <w:t>履约保证金用于补偿甲方因乙方不能履行其合同义务而蒙受的损失。</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13.3 </w:t>
      </w:r>
      <w:r>
        <w:rPr>
          <w:rFonts w:hint="eastAsia" w:ascii="宋体" w:hAnsi="宋体" w:cs="宋体"/>
          <w:color w:val="000000"/>
          <w:kern w:val="0"/>
          <w:lang w:val="zh-CN"/>
        </w:rPr>
        <w:t>履约保证金应使用本合同货币，按下述方式之一提交（招标文件中另有约定的除外）：</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13.3.1 </w:t>
      </w:r>
      <w:r>
        <w:rPr>
          <w:rFonts w:hint="eastAsia" w:ascii="宋体" w:hAnsi="宋体" w:cs="宋体"/>
          <w:color w:val="000000"/>
          <w:kern w:val="0"/>
          <w:lang w:val="zh-CN"/>
        </w:rPr>
        <w:t>甲方可接受的在中华人民共和国注册和营业的银行出具的履约保函；</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13.3.2 </w:t>
      </w:r>
      <w:r>
        <w:rPr>
          <w:rFonts w:hint="eastAsia" w:ascii="宋体" w:hAnsi="宋体" w:cs="宋体"/>
          <w:color w:val="000000"/>
          <w:kern w:val="0"/>
          <w:lang w:val="zh-CN"/>
        </w:rPr>
        <w:t>支票或汇票。</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13.4 </w:t>
      </w:r>
      <w:r>
        <w:rPr>
          <w:rFonts w:hint="eastAsia" w:ascii="宋体" w:hAnsi="宋体" w:cs="宋体"/>
          <w:color w:val="000000"/>
          <w:kern w:val="0"/>
          <w:lang w:val="zh-CN"/>
        </w:rPr>
        <w:t>乙方未能按合同规定履行其义务，甲方有权从履约保证金中取得补偿。货物验收合格后，甲方将履约保证金退还乙方或转为质量保证金。</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14.</w:t>
      </w:r>
      <w:r>
        <w:rPr>
          <w:rFonts w:hint="eastAsia" w:ascii="宋体" w:hAnsi="宋体" w:cs="宋体"/>
          <w:b/>
          <w:bCs/>
          <w:color w:val="000000"/>
          <w:kern w:val="0"/>
          <w:lang w:val="zh-CN"/>
        </w:rPr>
        <w:t>索赔</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14.1 </w:t>
      </w:r>
      <w:r>
        <w:rPr>
          <w:rFonts w:hint="eastAsia" w:ascii="宋体" w:hAnsi="宋体" w:cs="宋体"/>
          <w:color w:val="000000"/>
          <w:kern w:val="0"/>
          <w:lang w:val="zh-CN"/>
        </w:rPr>
        <w:t>货物的质量、规格、数量、性能等与合同约定不符，或在质量保证期内证实货物存有缺陷，包括潜在的缺陷或使用不符合要求的材料等，甲方有权根据有资质的权威质检机构的检验结果向乙方提出索赔（但责任应由保险公司或运输部门承担的除外）。</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14.2 </w:t>
      </w:r>
      <w:r>
        <w:rPr>
          <w:rFonts w:hint="eastAsia" w:ascii="宋体" w:hAnsi="宋体" w:cs="宋体"/>
          <w:color w:val="000000"/>
          <w:kern w:val="0"/>
          <w:lang w:val="zh-CN"/>
        </w:rPr>
        <w:t>在履约保证期和检验期内，乙方对甲方提出的索赔负有责任，乙方应按照甲方同意的下列一种或多种方式解决索赔事宜：</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14.2.1 </w:t>
      </w:r>
      <w:r>
        <w:rPr>
          <w:rFonts w:hint="eastAsia" w:ascii="宋体" w:hAnsi="宋体" w:cs="宋体"/>
          <w:color w:val="000000"/>
          <w:kern w:val="0"/>
          <w:lang w:val="zh-CN"/>
        </w:rPr>
        <w:t>在法定的退货期内，乙方应按合同规定将货款退还给甲方，并承担由此发生的一切损失和费用，包括利息、银行手续费、运费、保险费、检验费、仓储费、装卸费以及为保护退回货物所需的其它必要费用。如已超过退货期，但乙方同意退货，可比照上述办法办理，或由双方协商处理。</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14.2.2 </w:t>
      </w:r>
      <w:r>
        <w:rPr>
          <w:rFonts w:hint="eastAsia" w:ascii="宋体" w:hAnsi="宋体" w:cs="宋体"/>
          <w:color w:val="000000"/>
          <w:kern w:val="0"/>
          <w:lang w:val="zh-CN"/>
        </w:rPr>
        <w:t>根据货物低劣程度、损坏程度以及甲方所遭受损失的数额，经甲乙双方商定降低货物的价格，或由有资质的中介机构评估，以降低后的价格或评估价格为准。</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14.2.3 </w:t>
      </w:r>
      <w:r>
        <w:rPr>
          <w:rFonts w:hint="eastAsia" w:ascii="宋体" w:hAnsi="宋体" w:cs="宋体"/>
          <w:color w:val="000000"/>
          <w:kern w:val="0"/>
          <w:lang w:val="zh-CN"/>
        </w:rPr>
        <w:t>用符合规格、质量和性能要求的新零件、部件或货物来更换有缺陷的部分或修补缺陷部分，乙方应承担一切费用和风险，并负担甲方所发生的一切直接费用。同时，乙方应相应延长修补或更换件的履约保证期。</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14.3 </w:t>
      </w:r>
      <w:r>
        <w:rPr>
          <w:rFonts w:hint="eastAsia" w:ascii="宋体" w:hAnsi="宋体" w:cs="宋体"/>
          <w:color w:val="000000"/>
          <w:kern w:val="0"/>
          <w:lang w:val="zh-CN"/>
        </w:rPr>
        <w:t>乙方收到甲方发出的索赔通知之日起</w:t>
      </w:r>
      <w:r>
        <w:rPr>
          <w:rFonts w:hint="eastAsia" w:ascii="宋体" w:hAnsi="宋体" w:cs="宋体"/>
          <w:color w:val="000000"/>
          <w:kern w:val="0"/>
        </w:rPr>
        <w:t>5</w:t>
      </w:r>
      <w:r>
        <w:rPr>
          <w:rFonts w:hint="eastAsia" w:ascii="宋体" w:hAnsi="宋体" w:cs="宋体"/>
          <w:color w:val="000000"/>
          <w:kern w:val="0"/>
          <w:lang w:val="zh-CN"/>
        </w:rPr>
        <w:t>个工作日内未作答复的，甲方可从合同款或履约保证金中扣回索赔金额，如金额不足以补偿索赔金额，乙方应补足差额部分。</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15.</w:t>
      </w:r>
      <w:r>
        <w:rPr>
          <w:rFonts w:hint="eastAsia" w:ascii="宋体" w:hAnsi="宋体" w:cs="宋体"/>
          <w:b/>
          <w:bCs/>
          <w:color w:val="000000"/>
          <w:kern w:val="0"/>
          <w:lang w:val="zh-CN"/>
        </w:rPr>
        <w:t>迟延交货</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15.1 </w:t>
      </w:r>
      <w:r>
        <w:rPr>
          <w:rFonts w:hint="eastAsia" w:ascii="宋体" w:hAnsi="宋体" w:cs="宋体"/>
          <w:color w:val="000000"/>
          <w:kern w:val="0"/>
          <w:lang w:val="zh-CN"/>
        </w:rPr>
        <w:t>乙方应按照合同约定的时间交货和提供服务。</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15.2 </w:t>
      </w:r>
      <w:r>
        <w:rPr>
          <w:rFonts w:hint="eastAsia" w:ascii="宋体" w:hAnsi="宋体" w:cs="宋体"/>
          <w:color w:val="000000"/>
          <w:kern w:val="0"/>
          <w:lang w:val="zh-CN"/>
        </w:rPr>
        <w:t>除不可抗力因素外，乙方迟延交货，甲方有权提出违约损失赔偿或解除合同。</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15.3 </w:t>
      </w:r>
      <w:r>
        <w:rPr>
          <w:rFonts w:hint="eastAsia" w:ascii="宋体" w:hAnsi="宋体" w:cs="宋体"/>
          <w:color w:val="000000"/>
          <w:kern w:val="0"/>
          <w:lang w:val="zh-CN"/>
        </w:rPr>
        <w:t>在履行合同过程中，乙方遇到不能按时交货和提供服务的情况，应及时以书面形式将不能按时交货的理由、预期延误时间通知甲方。甲方收到乙方通知后，认为其理由正当的，可酌情延长交货时间。</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16.</w:t>
      </w:r>
      <w:r>
        <w:rPr>
          <w:rFonts w:hint="eastAsia" w:ascii="宋体" w:hAnsi="宋体" w:cs="宋体"/>
          <w:b/>
          <w:bCs/>
          <w:color w:val="000000"/>
          <w:kern w:val="0"/>
          <w:lang w:val="zh-CN"/>
        </w:rPr>
        <w:t>违约赔偿</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除不可抗力因素外，乙方没有按照合同规定的时间交货和提供服务，甲方可要求乙方支付违约金。违约金每日按合同总价款的千分之五计收。</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17.</w:t>
      </w:r>
      <w:r>
        <w:rPr>
          <w:rFonts w:hint="eastAsia" w:ascii="宋体" w:hAnsi="宋体" w:cs="宋体"/>
          <w:b/>
          <w:bCs/>
          <w:color w:val="000000"/>
          <w:kern w:val="0"/>
          <w:lang w:val="zh-CN"/>
        </w:rPr>
        <w:t>不可抗力</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17.1 </w:t>
      </w:r>
      <w:r>
        <w:rPr>
          <w:rFonts w:hint="eastAsia" w:ascii="宋体" w:hAnsi="宋体" w:cs="宋体"/>
          <w:color w:val="000000"/>
          <w:kern w:val="0"/>
          <w:lang w:val="zh-CN"/>
        </w:rPr>
        <w:t>双方中任何一方遭遇法律规定的不可抗力，致使合同履行受阻时，履行合同的期限应予延长，延长的期限应相当于不可抗力所影响的时间。</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17.2 </w:t>
      </w:r>
      <w:r>
        <w:rPr>
          <w:rFonts w:hint="eastAsia" w:ascii="宋体" w:hAnsi="宋体" w:cs="宋体"/>
          <w:color w:val="000000"/>
          <w:kern w:val="0"/>
          <w:lang w:val="zh-CN"/>
        </w:rPr>
        <w:t>受事故影响的一方应在不可抗力的事故发生后以书面形式通知另一方。</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17.3 </w:t>
      </w:r>
      <w:r>
        <w:rPr>
          <w:rFonts w:hint="eastAsia" w:ascii="宋体" w:hAnsi="宋体" w:cs="宋体"/>
          <w:color w:val="000000"/>
          <w:kern w:val="0"/>
          <w:lang w:val="zh-CN"/>
        </w:rPr>
        <w:t>不可抗力使合同的某些内容有变更必要的，双方应通过协商达成进一步履行合同的协议，因不可抗力致使合同不能履行的，合同终止。</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18.</w:t>
      </w:r>
      <w:r>
        <w:rPr>
          <w:rFonts w:hint="eastAsia" w:ascii="宋体" w:hAnsi="宋体" w:cs="宋体"/>
          <w:b/>
          <w:bCs/>
          <w:color w:val="000000"/>
          <w:kern w:val="0"/>
          <w:lang w:val="zh-CN"/>
        </w:rPr>
        <w:t>税费</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与本合同有关的一切税费均由乙方承担。</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19.</w:t>
      </w:r>
      <w:r>
        <w:rPr>
          <w:rFonts w:hint="eastAsia" w:ascii="宋体" w:hAnsi="宋体" w:cs="宋体"/>
          <w:b/>
          <w:bCs/>
          <w:color w:val="000000"/>
          <w:kern w:val="0"/>
          <w:lang w:val="zh-CN"/>
        </w:rPr>
        <w:t>合同争议的解决</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19.1 </w:t>
      </w:r>
      <w:r>
        <w:rPr>
          <w:rFonts w:hint="eastAsia" w:ascii="宋体" w:hAnsi="宋体" w:cs="宋体"/>
          <w:color w:val="000000"/>
          <w:kern w:val="0"/>
          <w:lang w:val="zh-CN"/>
        </w:rPr>
        <w:t>甲方和乙方由于本合同的履行而发生任何争议时，双方可先通过协商解决。</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19.2 </w:t>
      </w:r>
      <w:r>
        <w:rPr>
          <w:rFonts w:hint="eastAsia" w:ascii="宋体" w:hAnsi="宋体" w:cs="宋体"/>
          <w:color w:val="000000"/>
          <w:kern w:val="0"/>
          <w:lang w:val="zh-CN"/>
        </w:rPr>
        <w:t>任何一方不愿通过协商或通过协商仍不能解决争议，则双方中任何一方均应向甲方所在地人民法院起诉。</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20.</w:t>
      </w:r>
      <w:r>
        <w:rPr>
          <w:rFonts w:hint="eastAsia" w:ascii="宋体" w:hAnsi="宋体" w:cs="宋体"/>
          <w:b/>
          <w:bCs/>
          <w:color w:val="000000"/>
          <w:kern w:val="0"/>
          <w:lang w:val="zh-CN"/>
        </w:rPr>
        <w:t>违约解除合同</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20.1 </w:t>
      </w:r>
      <w:r>
        <w:rPr>
          <w:rFonts w:hint="eastAsia" w:ascii="宋体" w:hAnsi="宋体" w:cs="宋体"/>
          <w:color w:val="000000"/>
          <w:kern w:val="0"/>
          <w:lang w:val="zh-CN"/>
        </w:rPr>
        <w:t>出现下列情形之一的，视为乙方违约。甲方可向乙方发出书面通知，部分或全部终止合同，同时保留向乙方索赔的权利。</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20.1.1 </w:t>
      </w:r>
      <w:r>
        <w:rPr>
          <w:rFonts w:hint="eastAsia" w:ascii="宋体" w:hAnsi="宋体" w:cs="宋体"/>
          <w:color w:val="000000"/>
          <w:kern w:val="0"/>
          <w:lang w:val="zh-CN"/>
        </w:rPr>
        <w:t>乙方未能在合同规定的限期或甲方同意延长的限期内，提供全部或部分货物的；</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20.1.2 </w:t>
      </w:r>
      <w:r>
        <w:rPr>
          <w:rFonts w:hint="eastAsia" w:ascii="宋体" w:hAnsi="宋体" w:cs="宋体"/>
          <w:color w:val="000000"/>
          <w:kern w:val="0"/>
          <w:lang w:val="zh-CN"/>
        </w:rPr>
        <w:t>乙方未能履行合同规定的其它主要义务的；</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20.1.3 </w:t>
      </w:r>
      <w:r>
        <w:rPr>
          <w:rFonts w:hint="eastAsia" w:ascii="宋体" w:hAnsi="宋体" w:cs="宋体"/>
          <w:color w:val="000000"/>
          <w:kern w:val="0"/>
          <w:lang w:val="zh-CN"/>
        </w:rPr>
        <w:t>乙方在本合同履行过程中有欺诈行为的。</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20.2 </w:t>
      </w:r>
      <w:r>
        <w:rPr>
          <w:rFonts w:hint="eastAsia" w:ascii="宋体" w:hAnsi="宋体" w:cs="宋体"/>
          <w:color w:val="000000"/>
          <w:kern w:val="0"/>
          <w:lang w:val="zh-CN"/>
        </w:rPr>
        <w:t>甲方全部或部分解除合同之后，应当遵循诚实信用原则购买与未交付的货物类似的货物或服务，乙方应承担买方购买类似货物或服务而产生的额外支出。部分解除合同的，乙方应继续履行合同中未解除的部分。</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21.</w:t>
      </w:r>
      <w:r>
        <w:rPr>
          <w:rFonts w:hint="eastAsia" w:ascii="宋体" w:hAnsi="宋体" w:cs="宋体"/>
          <w:b/>
          <w:bCs/>
          <w:color w:val="000000"/>
          <w:kern w:val="0"/>
          <w:lang w:val="zh-CN"/>
        </w:rPr>
        <w:t>破产终止合同</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乙方破产而无法完全履行本合同义务时，甲方可以书面方式通知乙方终止合同而不给予乙方补偿。该合同的终止将不损害或不影响甲方已经采取或将要采取任何行动或补救措施的权利。</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22.</w:t>
      </w:r>
      <w:r>
        <w:rPr>
          <w:rFonts w:hint="eastAsia" w:ascii="宋体" w:hAnsi="宋体" w:cs="宋体"/>
          <w:b/>
          <w:bCs/>
          <w:color w:val="000000"/>
          <w:kern w:val="0"/>
          <w:lang w:val="zh-CN"/>
        </w:rPr>
        <w:t>转让和分包</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 xml:space="preserve">22.1 </w:t>
      </w:r>
      <w:r>
        <w:rPr>
          <w:rFonts w:hint="eastAsia" w:ascii="宋体" w:hAnsi="宋体" w:cs="宋体"/>
          <w:color w:val="000000"/>
          <w:kern w:val="0"/>
          <w:lang w:val="zh-CN"/>
        </w:rPr>
        <w:t>政府采购合同不能转让。</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 xml:space="preserve">22.2 </w:t>
      </w:r>
      <w:r>
        <w:rPr>
          <w:rFonts w:hint="eastAsia" w:ascii="宋体" w:hAnsi="宋体" w:cs="宋体"/>
          <w:color w:val="000000"/>
          <w:kern w:val="0"/>
          <w:lang w:val="zh-CN"/>
        </w:rPr>
        <w:t>经甲方书面同意乙方可以将合同条款下非主体、非关键性工作分包给他人完成。接受分包的人应当具备相应的资格条件，并不得再次分包。分包后不能解除卖方履行本合同的责任和义务，接受分包的人与乙方共同对甲方连带承担合同的责任和义务。</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23.</w:t>
      </w:r>
      <w:r>
        <w:rPr>
          <w:rFonts w:hint="eastAsia" w:ascii="宋体" w:hAnsi="宋体" w:cs="宋体"/>
          <w:b/>
          <w:bCs/>
          <w:color w:val="000000"/>
          <w:kern w:val="0"/>
          <w:lang w:val="zh-CN"/>
        </w:rPr>
        <w:t>合同修改</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政府采购合同的双方当事人不得擅自变更、中止或者终止合同</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24.</w:t>
      </w:r>
      <w:r>
        <w:rPr>
          <w:rFonts w:hint="eastAsia" w:ascii="宋体" w:hAnsi="宋体" w:cs="宋体"/>
          <w:b/>
          <w:bCs/>
          <w:color w:val="000000"/>
          <w:kern w:val="0"/>
          <w:lang w:val="zh-CN"/>
        </w:rPr>
        <w:t>通知</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本合同任何一方给另一方的通知，都应以书面形式发送，而另一方也应以书面形式确认并发送到对方明确的地址。</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25.</w:t>
      </w:r>
      <w:r>
        <w:rPr>
          <w:rFonts w:hint="eastAsia" w:ascii="宋体" w:hAnsi="宋体" w:cs="宋体"/>
          <w:b/>
          <w:bCs/>
          <w:color w:val="000000"/>
          <w:kern w:val="0"/>
          <w:lang w:val="zh-CN"/>
        </w:rPr>
        <w:t>计量单位</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除技术规范中另有规定外</w:t>
      </w:r>
      <w:r>
        <w:rPr>
          <w:rFonts w:hint="eastAsia" w:ascii="宋体" w:hAnsi="宋体" w:cs="宋体"/>
          <w:color w:val="000000"/>
          <w:kern w:val="0"/>
        </w:rPr>
        <w:t>,</w:t>
      </w:r>
      <w:r>
        <w:rPr>
          <w:rFonts w:hint="eastAsia" w:ascii="宋体" w:hAnsi="宋体" w:cs="宋体"/>
          <w:color w:val="000000"/>
          <w:kern w:val="0"/>
          <w:lang w:val="zh-CN"/>
        </w:rPr>
        <w:t>计量单位均使用国家法定计量单位。</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26.</w:t>
      </w:r>
      <w:r>
        <w:rPr>
          <w:rFonts w:hint="eastAsia" w:ascii="宋体" w:hAnsi="宋体" w:cs="宋体"/>
          <w:b/>
          <w:bCs/>
          <w:color w:val="000000"/>
          <w:kern w:val="0"/>
          <w:lang w:val="zh-CN"/>
        </w:rPr>
        <w:t>适用法律</w:t>
      </w:r>
    </w:p>
    <w:p>
      <w:pPr>
        <w:autoSpaceDE w:val="0"/>
        <w:autoSpaceDN w:val="0"/>
        <w:spacing w:line="360" w:lineRule="auto"/>
        <w:ind w:firstLine="480"/>
        <w:rPr>
          <w:rFonts w:ascii="宋体" w:hAnsi="宋体" w:cs="宋体"/>
          <w:color w:val="000000"/>
          <w:lang w:val="zh-CN"/>
        </w:rPr>
      </w:pPr>
      <w:r>
        <w:rPr>
          <w:rFonts w:hint="eastAsia" w:ascii="宋体" w:hAnsi="宋体" w:cs="宋体"/>
          <w:color w:val="000000"/>
          <w:kern w:val="0"/>
          <w:lang w:val="zh-CN"/>
        </w:rPr>
        <w:t>本合同按照中华人民共和国的相关法律进行解释。</w:t>
      </w:r>
    </w:p>
    <w:p>
      <w:pPr>
        <w:pStyle w:val="22"/>
        <w:spacing w:before="0" w:after="0" w:line="360" w:lineRule="auto"/>
        <w:rPr>
          <w:rFonts w:ascii="宋体" w:hAnsi="宋体" w:cs="宋体"/>
          <w:color w:val="000000"/>
          <w:lang w:val="zh-CN"/>
        </w:rPr>
      </w:pPr>
      <w:r>
        <w:rPr>
          <w:rFonts w:hint="eastAsia" w:ascii="宋体" w:hAnsi="宋体" w:cs="宋体"/>
          <w:color w:val="000000"/>
          <w:szCs w:val="36"/>
          <w:lang w:val="zh-CN"/>
        </w:rPr>
        <w:br w:type="page"/>
      </w:r>
      <w:bookmarkStart w:id="77" w:name="_Toc515908206"/>
      <w:r>
        <w:rPr>
          <w:rFonts w:hint="eastAsia" w:ascii="宋体" w:hAnsi="宋体" w:cs="宋体"/>
          <w:color w:val="000000"/>
          <w:szCs w:val="36"/>
          <w:lang w:val="zh-CN"/>
        </w:rPr>
        <w:t>第四部分  投标文件格式</w:t>
      </w:r>
      <w:bookmarkEnd w:id="77"/>
    </w:p>
    <w:p>
      <w:pPr>
        <w:pStyle w:val="22"/>
        <w:spacing w:before="0" w:after="0" w:line="360" w:lineRule="auto"/>
        <w:jc w:val="left"/>
        <w:outlineLvl w:val="1"/>
        <w:rPr>
          <w:rFonts w:ascii="宋体" w:hAnsi="宋体" w:cs="宋体"/>
          <w:color w:val="000000"/>
        </w:rPr>
      </w:pPr>
      <w:bookmarkStart w:id="78" w:name="_Toc11851"/>
      <w:bookmarkStart w:id="79" w:name="_Toc515908207"/>
      <w:r>
        <w:rPr>
          <w:rFonts w:hint="eastAsia" w:ascii="宋体" w:hAnsi="宋体" w:cs="宋体"/>
          <w:color w:val="000000"/>
          <w:sz w:val="30"/>
          <w:szCs w:val="30"/>
          <w:lang w:val="zh-CN"/>
        </w:rPr>
        <w:t>封面</w:t>
      </w:r>
      <w:bookmarkEnd w:id="78"/>
      <w:r>
        <w:rPr>
          <w:rFonts w:hint="eastAsia" w:ascii="宋体" w:hAnsi="宋体" w:cs="宋体"/>
          <w:color w:val="000000"/>
          <w:sz w:val="30"/>
          <w:szCs w:val="30"/>
          <w:lang w:val="zh-CN"/>
        </w:rPr>
        <w:t>（上册）</w:t>
      </w:r>
      <w:bookmarkEnd w:id="79"/>
    </w:p>
    <w:p>
      <w:pPr>
        <w:autoSpaceDE w:val="0"/>
        <w:autoSpaceDN w:val="0"/>
        <w:spacing w:line="360" w:lineRule="auto"/>
        <w:jc w:val="right"/>
        <w:rPr>
          <w:rFonts w:ascii="宋体" w:hAnsi="宋体" w:cs="宋体"/>
          <w:b/>
          <w:bCs/>
          <w:color w:val="000000"/>
          <w:kern w:val="0"/>
          <w:sz w:val="36"/>
          <w:szCs w:val="36"/>
        </w:rPr>
      </w:pPr>
      <w:r>
        <w:rPr>
          <w:rFonts w:hint="eastAsia" w:ascii="宋体" w:hAnsi="宋体" w:cs="宋体"/>
          <w:b/>
          <w:bCs/>
          <w:color w:val="000000"/>
          <w:kern w:val="0"/>
          <w:sz w:val="36"/>
          <w:szCs w:val="36"/>
        </w:rPr>
        <w:t>正本/副本</w:t>
      </w:r>
    </w:p>
    <w:p>
      <w:pPr>
        <w:autoSpaceDE w:val="0"/>
        <w:autoSpaceDN w:val="0"/>
        <w:spacing w:line="360" w:lineRule="auto"/>
        <w:jc w:val="center"/>
        <w:rPr>
          <w:rFonts w:ascii="宋体" w:hAnsi="宋体" w:cs="宋体"/>
          <w:b/>
          <w:bCs/>
          <w:color w:val="000000"/>
          <w:kern w:val="0"/>
          <w:sz w:val="52"/>
          <w:szCs w:val="52"/>
          <w:lang w:val="zh-CN"/>
        </w:rPr>
      </w:pPr>
      <w:r>
        <w:rPr>
          <w:rFonts w:hint="eastAsia" w:ascii="宋体" w:hAnsi="宋体" w:cs="宋体"/>
          <w:b/>
          <w:bCs/>
          <w:color w:val="000000"/>
          <w:kern w:val="0"/>
          <w:sz w:val="52"/>
          <w:szCs w:val="52"/>
          <w:lang w:val="zh-CN"/>
        </w:rPr>
        <w:t>青海省政府采购项目</w:t>
      </w:r>
    </w:p>
    <w:p>
      <w:pPr>
        <w:autoSpaceDE w:val="0"/>
        <w:autoSpaceDN w:val="0"/>
        <w:spacing w:line="360" w:lineRule="auto"/>
        <w:rPr>
          <w:rFonts w:ascii="宋体" w:hAnsi="宋体" w:cs="宋体"/>
          <w:color w:val="000000"/>
          <w:kern w:val="0"/>
          <w:sz w:val="36"/>
          <w:szCs w:val="36"/>
        </w:rPr>
      </w:pPr>
    </w:p>
    <w:p>
      <w:pPr>
        <w:autoSpaceDE w:val="0"/>
        <w:autoSpaceDN w:val="0"/>
        <w:spacing w:line="360" w:lineRule="auto"/>
        <w:jc w:val="center"/>
        <w:rPr>
          <w:rFonts w:ascii="宋体" w:hAnsi="宋体" w:cs="宋体"/>
          <w:b/>
          <w:bCs/>
          <w:color w:val="000000"/>
          <w:kern w:val="0"/>
          <w:sz w:val="72"/>
          <w:szCs w:val="72"/>
          <w:lang w:val="zh-CN"/>
        </w:rPr>
      </w:pPr>
      <w:r>
        <w:rPr>
          <w:rFonts w:hint="eastAsia" w:ascii="宋体" w:hAnsi="宋体" w:cs="宋体"/>
          <w:b/>
          <w:bCs/>
          <w:color w:val="000000"/>
          <w:kern w:val="0"/>
          <w:sz w:val="72"/>
          <w:szCs w:val="72"/>
          <w:lang w:val="zh-CN"/>
        </w:rPr>
        <w:t>投</w:t>
      </w:r>
      <w:r>
        <w:rPr>
          <w:rFonts w:hint="eastAsia" w:ascii="宋体" w:hAnsi="宋体" w:cs="宋体"/>
          <w:b/>
          <w:bCs/>
          <w:color w:val="000000"/>
          <w:kern w:val="0"/>
          <w:sz w:val="72"/>
          <w:szCs w:val="72"/>
        </w:rPr>
        <w:t xml:space="preserve"> </w:t>
      </w:r>
      <w:r>
        <w:rPr>
          <w:rFonts w:hint="eastAsia" w:ascii="宋体" w:hAnsi="宋体" w:cs="宋体"/>
          <w:b/>
          <w:bCs/>
          <w:color w:val="000000"/>
          <w:kern w:val="0"/>
          <w:sz w:val="72"/>
          <w:szCs w:val="72"/>
          <w:lang w:val="zh-CN"/>
        </w:rPr>
        <w:t>标</w:t>
      </w:r>
      <w:r>
        <w:rPr>
          <w:rFonts w:hint="eastAsia" w:ascii="宋体" w:hAnsi="宋体" w:cs="宋体"/>
          <w:b/>
          <w:bCs/>
          <w:color w:val="000000"/>
          <w:kern w:val="0"/>
          <w:sz w:val="72"/>
          <w:szCs w:val="72"/>
        </w:rPr>
        <w:t xml:space="preserve"> </w:t>
      </w:r>
      <w:r>
        <w:rPr>
          <w:rFonts w:hint="eastAsia" w:ascii="宋体" w:hAnsi="宋体" w:cs="宋体"/>
          <w:b/>
          <w:bCs/>
          <w:color w:val="000000"/>
          <w:kern w:val="0"/>
          <w:sz w:val="72"/>
          <w:szCs w:val="72"/>
          <w:lang w:val="zh-CN"/>
        </w:rPr>
        <w:t>文</w:t>
      </w:r>
      <w:r>
        <w:rPr>
          <w:rFonts w:hint="eastAsia" w:ascii="宋体" w:hAnsi="宋体" w:cs="宋体"/>
          <w:b/>
          <w:bCs/>
          <w:color w:val="000000"/>
          <w:kern w:val="0"/>
          <w:sz w:val="72"/>
          <w:szCs w:val="72"/>
        </w:rPr>
        <w:t xml:space="preserve"> </w:t>
      </w:r>
      <w:r>
        <w:rPr>
          <w:rFonts w:hint="eastAsia" w:ascii="宋体" w:hAnsi="宋体" w:cs="宋体"/>
          <w:b/>
          <w:bCs/>
          <w:color w:val="000000"/>
          <w:kern w:val="0"/>
          <w:sz w:val="72"/>
          <w:szCs w:val="72"/>
          <w:lang w:val="zh-CN"/>
        </w:rPr>
        <w:t>件</w:t>
      </w: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sz w:val="36"/>
          <w:szCs w:val="36"/>
          <w:lang w:val="zh-CN"/>
        </w:rPr>
        <w:t>（上册）</w:t>
      </w:r>
    </w:p>
    <w:p>
      <w:pPr>
        <w:autoSpaceDE w:val="0"/>
        <w:autoSpaceDN w:val="0"/>
        <w:spacing w:line="360" w:lineRule="auto"/>
        <w:jc w:val="center"/>
        <w:rPr>
          <w:rFonts w:ascii="宋体" w:hAnsi="宋体" w:cs="宋体"/>
          <w:color w:val="000000"/>
          <w:sz w:val="36"/>
          <w:szCs w:val="36"/>
          <w:lang w:val="zh-CN"/>
        </w:rPr>
      </w:pPr>
      <w:r>
        <w:rPr>
          <w:rFonts w:hint="eastAsia" w:ascii="宋体" w:hAnsi="宋体" w:cs="宋体"/>
          <w:b/>
          <w:bCs/>
          <w:color w:val="000000"/>
          <w:sz w:val="36"/>
          <w:szCs w:val="36"/>
          <w:lang w:val="zh-CN"/>
        </w:rPr>
        <w:t>（资格审查文件）</w:t>
      </w:r>
    </w:p>
    <w:p>
      <w:pPr>
        <w:autoSpaceDE w:val="0"/>
        <w:autoSpaceDN w:val="0"/>
        <w:spacing w:line="360" w:lineRule="auto"/>
        <w:rPr>
          <w:rFonts w:ascii="宋体" w:hAnsi="宋体" w:cs="宋体"/>
          <w:color w:val="000000"/>
          <w:kern w:val="0"/>
          <w:sz w:val="36"/>
          <w:szCs w:val="36"/>
        </w:rPr>
      </w:pP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lang w:val="zh-CN"/>
        </w:rPr>
        <w:t>采购项目编号：</w:t>
      </w: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lang w:val="zh-CN"/>
        </w:rPr>
        <w:t>采购项目名称</w:t>
      </w:r>
      <w:r>
        <w:rPr>
          <w:rFonts w:hint="eastAsia" w:ascii="宋体" w:hAnsi="宋体" w:cs="宋体"/>
          <w:b/>
          <w:bCs/>
          <w:color w:val="000000"/>
          <w:kern w:val="0"/>
          <w:sz w:val="36"/>
          <w:szCs w:val="36"/>
        </w:rPr>
        <w:t>：</w:t>
      </w:r>
    </w:p>
    <w:p>
      <w:pPr>
        <w:autoSpaceDE w:val="0"/>
        <w:autoSpaceDN w:val="0"/>
        <w:spacing w:line="360" w:lineRule="auto"/>
        <w:rPr>
          <w:rFonts w:ascii="宋体" w:hAnsi="宋体" w:cs="宋体"/>
          <w:b/>
          <w:bCs/>
          <w:color w:val="000000"/>
          <w:kern w:val="0"/>
          <w:sz w:val="36"/>
          <w:szCs w:val="36"/>
        </w:rPr>
      </w:pPr>
    </w:p>
    <w:p>
      <w:pPr>
        <w:autoSpaceDE w:val="0"/>
        <w:autoSpaceDN w:val="0"/>
        <w:spacing w:line="360" w:lineRule="auto"/>
        <w:rPr>
          <w:rFonts w:ascii="宋体" w:hAnsi="宋体" w:cs="宋体"/>
          <w:b/>
          <w:bCs/>
          <w:color w:val="000000"/>
          <w:kern w:val="0"/>
          <w:sz w:val="36"/>
          <w:szCs w:val="36"/>
        </w:rPr>
      </w:pP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投标人：</w:t>
      </w:r>
      <w:r>
        <w:rPr>
          <w:rFonts w:hint="eastAsia" w:ascii="宋体" w:hAnsi="宋体" w:cs="宋体"/>
          <w:b/>
          <w:bCs/>
          <w:color w:val="000000"/>
          <w:kern w:val="0"/>
          <w:sz w:val="36"/>
          <w:szCs w:val="36"/>
          <w:u w:val="single"/>
        </w:rPr>
        <w:t xml:space="preserve">                          </w:t>
      </w:r>
      <w:r>
        <w:rPr>
          <w:rFonts w:hint="eastAsia" w:ascii="宋体" w:hAnsi="宋体" w:cs="宋体"/>
          <w:b/>
          <w:bCs/>
          <w:color w:val="000000"/>
          <w:kern w:val="0"/>
          <w:sz w:val="36"/>
          <w:szCs w:val="36"/>
        </w:rPr>
        <w:t>（</w:t>
      </w:r>
      <w:r>
        <w:rPr>
          <w:rFonts w:hint="eastAsia" w:ascii="宋体" w:hAnsi="宋体" w:cs="宋体"/>
          <w:b/>
          <w:bCs/>
          <w:color w:val="000000"/>
          <w:kern w:val="0"/>
          <w:sz w:val="36"/>
          <w:szCs w:val="36"/>
          <w:lang w:val="zh-CN"/>
        </w:rPr>
        <w:t>公章）</w:t>
      </w: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法定代表人或委托代理人：</w:t>
      </w:r>
      <w:r>
        <w:rPr>
          <w:rFonts w:hint="eastAsia" w:ascii="宋体" w:hAnsi="宋体" w:cs="宋体"/>
          <w:b/>
          <w:bCs/>
          <w:color w:val="000000"/>
          <w:kern w:val="0"/>
          <w:sz w:val="36"/>
          <w:szCs w:val="36"/>
          <w:u w:val="single"/>
        </w:rPr>
        <w:t xml:space="preserve">     </w:t>
      </w:r>
      <w:r>
        <w:rPr>
          <w:rFonts w:hint="eastAsia" w:ascii="宋体" w:hAnsi="宋体" w:cs="宋体"/>
          <w:b/>
          <w:bCs/>
          <w:color w:val="000000"/>
          <w:kern w:val="0"/>
          <w:sz w:val="36"/>
          <w:szCs w:val="36"/>
          <w:lang w:val="zh-CN"/>
        </w:rPr>
        <w:t>（签字或盖章）</w:t>
      </w:r>
    </w:p>
    <w:p>
      <w:pPr>
        <w:autoSpaceDE w:val="0"/>
        <w:autoSpaceDN w:val="0"/>
        <w:spacing w:line="360" w:lineRule="auto"/>
        <w:rPr>
          <w:rFonts w:ascii="宋体" w:hAnsi="宋体" w:cs="宋体"/>
          <w:b/>
          <w:bCs/>
          <w:color w:val="000000"/>
          <w:kern w:val="0"/>
          <w:sz w:val="36"/>
          <w:szCs w:val="36"/>
          <w:lang w:val="zh-CN"/>
        </w:rPr>
      </w:pP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年</w:t>
      </w: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月</w:t>
      </w: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日</w:t>
      </w:r>
    </w:p>
    <w:p>
      <w:pPr>
        <w:pStyle w:val="22"/>
        <w:spacing w:before="0" w:after="0" w:line="360" w:lineRule="auto"/>
        <w:jc w:val="left"/>
        <w:outlineLvl w:val="1"/>
        <w:rPr>
          <w:rFonts w:ascii="宋体" w:hAnsi="宋体" w:cs="宋体"/>
          <w:color w:val="000000"/>
          <w:lang w:val="zh-CN"/>
        </w:rPr>
      </w:pPr>
      <w:r>
        <w:rPr>
          <w:rFonts w:hint="eastAsia" w:ascii="宋体" w:hAnsi="宋体" w:cs="宋体"/>
          <w:b w:val="0"/>
          <w:bCs w:val="0"/>
          <w:color w:val="000000"/>
          <w:kern w:val="0"/>
          <w:lang w:val="zh-CN"/>
        </w:rPr>
        <w:br w:type="page"/>
      </w:r>
      <w:bookmarkStart w:id="80" w:name="_Toc515908208"/>
      <w:bookmarkStart w:id="81" w:name="_Toc8514"/>
      <w:bookmarkStart w:id="82" w:name="_Toc29902"/>
      <w:r>
        <w:rPr>
          <w:rFonts w:hint="eastAsia" w:ascii="宋体" w:hAnsi="宋体" w:cs="宋体"/>
          <w:color w:val="000000"/>
          <w:sz w:val="30"/>
          <w:szCs w:val="30"/>
          <w:lang w:val="zh-CN"/>
        </w:rPr>
        <w:t>目录（上册）</w:t>
      </w:r>
      <w:bookmarkEnd w:id="80"/>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投标函……………………………………………………………所在页码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法定代表人证明书………………………………………………所在页码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法定代表人授权书………………………………………………所在页码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投标人承诺函……………………………………………………所在页码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投标人诚信承诺书………………………………………………所在页码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资格证明材料……………………………………………………所在页码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财务状况报告，依法缴纳税收和社会保障资金的相关材料…所在页码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具备履行合同所必需的设备和专业技术能力的证明材料……所在页码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无重大违法记录声明……………………………………………所在页码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投标保证金证明…………………………………………………所在页码</w:t>
      </w:r>
    </w:p>
    <w:bookmarkEnd w:id="81"/>
    <w:bookmarkEnd w:id="82"/>
    <w:p>
      <w:pPr>
        <w:pStyle w:val="22"/>
        <w:spacing w:before="0" w:after="0" w:line="360" w:lineRule="auto"/>
        <w:jc w:val="left"/>
        <w:outlineLvl w:val="1"/>
        <w:rPr>
          <w:rFonts w:ascii="宋体" w:hAnsi="宋体" w:cs="宋体"/>
          <w:color w:val="000000"/>
          <w:lang w:val="zh-CN"/>
        </w:rPr>
      </w:pPr>
      <w:bookmarkStart w:id="83" w:name="_Toc19582"/>
      <w:r>
        <w:rPr>
          <w:rFonts w:hint="eastAsia" w:ascii="宋体" w:hAnsi="宋体" w:cs="宋体"/>
          <w:color w:val="000000"/>
          <w:sz w:val="30"/>
          <w:szCs w:val="30"/>
          <w:lang w:val="zh-CN"/>
        </w:rPr>
        <w:br w:type="page"/>
      </w:r>
      <w:bookmarkStart w:id="84" w:name="_Toc515908209"/>
      <w:r>
        <w:rPr>
          <w:rFonts w:hint="eastAsia" w:ascii="宋体" w:hAnsi="宋体" w:cs="宋体"/>
          <w:color w:val="000000"/>
          <w:sz w:val="30"/>
          <w:szCs w:val="30"/>
        </w:rPr>
        <w:t>（1）</w:t>
      </w:r>
      <w:r>
        <w:rPr>
          <w:rFonts w:hint="eastAsia" w:ascii="宋体" w:hAnsi="宋体" w:cs="宋体"/>
          <w:color w:val="000000"/>
          <w:sz w:val="30"/>
          <w:szCs w:val="30"/>
          <w:lang w:val="zh-CN"/>
        </w:rPr>
        <w:t>投标函</w:t>
      </w:r>
      <w:bookmarkEnd w:id="83"/>
      <w:bookmarkEnd w:id="84"/>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投标函</w:t>
      </w:r>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rPr>
          <w:rFonts w:ascii="宋体" w:hAnsi="宋体" w:cs="宋体"/>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我们收到</w:t>
      </w:r>
      <w:r>
        <w:rPr>
          <w:rFonts w:hint="eastAsia" w:ascii="宋体" w:hAnsi="宋体" w:cs="宋体"/>
          <w:color w:val="000000"/>
          <w:kern w:val="0"/>
          <w:u w:val="single"/>
          <w:lang w:val="zh-CN"/>
        </w:rPr>
        <w:t>采购项目名称（采购项目编号）</w:t>
      </w:r>
      <w:r>
        <w:rPr>
          <w:rFonts w:hint="eastAsia" w:ascii="宋体" w:hAnsi="宋体" w:cs="宋体"/>
          <w:color w:val="000000"/>
          <w:kern w:val="0"/>
          <w:lang w:val="zh-CN"/>
        </w:rPr>
        <w:t>招标文件，经研究，法定代表人（姓名、职务）正式授权（委托代理人姓名、职务）代表投标人（投标人名称、地址）提交投标文件。</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据此函，签字代表宣布同意如下：</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1.我方已详阅招标文件的全部内容，包括澄清、修改条款等有关附件，承诺对其完全理解并接受。</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2.投标有效期：</w:t>
      </w:r>
      <w:r>
        <w:rPr>
          <w:rFonts w:hint="eastAsia" w:ascii="宋体" w:hAnsi="宋体" w:cs="宋体"/>
          <w:color w:val="000000"/>
          <w:shd w:val="clear" w:color="auto" w:fill="FFFFFF"/>
        </w:rPr>
        <w:t>从提交投标文件的截止之日起</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日历日内有效。如果我方在投标有效期内撤回投标或中标后不签约的，投标保证金将被贵方没收。</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3.我方同意按照贵方要求提供与投标有关的一切数据或资料，理解并接受贵方制定的评标办法。</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4.与本投标有关的一切正式往来通讯请寄：</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地址：_______________          邮编：______________</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电话：_______________          传真：______________</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法定代表人姓名： ___________   职务：____________</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rPr>
      </w:pPr>
      <w:r>
        <w:rPr>
          <w:rFonts w:hint="eastAsia" w:ascii="宋体" w:hAnsi="宋体" w:cs="宋体"/>
          <w:b w:val="0"/>
          <w:bCs w:val="0"/>
          <w:color w:val="000000"/>
          <w:kern w:val="0"/>
          <w:sz w:val="24"/>
          <w:lang w:val="zh-CN"/>
        </w:rPr>
        <w:br w:type="page"/>
      </w:r>
      <w:bookmarkStart w:id="85" w:name="_Toc515908210"/>
      <w:bookmarkStart w:id="86" w:name="_Toc29944"/>
      <w:r>
        <w:rPr>
          <w:rFonts w:hint="eastAsia" w:ascii="宋体" w:hAnsi="宋体" w:cs="宋体"/>
          <w:color w:val="000000"/>
          <w:kern w:val="0"/>
          <w:sz w:val="30"/>
          <w:szCs w:val="30"/>
          <w:lang w:val="zh-CN"/>
        </w:rPr>
        <w:t>（</w:t>
      </w:r>
      <w:r>
        <w:rPr>
          <w:rFonts w:hint="eastAsia" w:ascii="宋体" w:hAnsi="宋体" w:cs="宋体"/>
          <w:color w:val="000000"/>
          <w:kern w:val="0"/>
          <w:sz w:val="30"/>
          <w:szCs w:val="30"/>
        </w:rPr>
        <w:t>2</w:t>
      </w:r>
      <w:r>
        <w:rPr>
          <w:rFonts w:hint="eastAsia" w:ascii="宋体" w:hAnsi="宋体" w:cs="宋体"/>
          <w:color w:val="000000"/>
          <w:kern w:val="0"/>
          <w:sz w:val="30"/>
          <w:szCs w:val="30"/>
          <w:lang w:val="zh-CN"/>
        </w:rPr>
        <w:t>）</w:t>
      </w:r>
      <w:r>
        <w:rPr>
          <w:rFonts w:hint="eastAsia" w:ascii="宋体" w:hAnsi="宋体" w:cs="宋体"/>
          <w:color w:val="000000"/>
          <w:sz w:val="30"/>
          <w:szCs w:val="30"/>
        </w:rPr>
        <w:t>法定代表人证明书</w:t>
      </w:r>
      <w:bookmarkEnd w:id="85"/>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法定代表人证明书</w:t>
      </w:r>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rPr>
          <w:rFonts w:ascii="宋体" w:hAnsi="宋体" w:cs="宋体"/>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 xml:space="preserve">    </w:t>
      </w:r>
      <w:r>
        <w:rPr>
          <w:rFonts w:hint="eastAsia" w:ascii="宋体" w:hAnsi="宋体" w:cs="宋体"/>
          <w:color w:val="000000"/>
          <w:kern w:val="0"/>
          <w:u w:val="single"/>
          <w:lang w:val="zh-CN"/>
        </w:rPr>
        <w:t>（法定代表人姓名）</w:t>
      </w:r>
      <w:r>
        <w:rPr>
          <w:rFonts w:hint="eastAsia" w:ascii="宋体" w:hAnsi="宋体" w:cs="宋体"/>
          <w:color w:val="000000"/>
          <w:kern w:val="0"/>
          <w:lang w:val="zh-CN"/>
        </w:rPr>
        <w:t>现任我单位</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职务，为法定代表人，特此证明。</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法定代表人基本情况：</w:t>
      </w:r>
    </w:p>
    <w:p>
      <w:pPr>
        <w:autoSpaceDE w:val="0"/>
        <w:autoSpaceDN w:val="0"/>
        <w:spacing w:line="360" w:lineRule="auto"/>
        <w:rPr>
          <w:rFonts w:ascii="宋体" w:hAnsi="宋体" w:cs="宋体"/>
          <w:color w:val="000000"/>
          <w:kern w:val="0"/>
          <w:u w:val="single"/>
          <w:lang w:val="zh-CN"/>
        </w:rPr>
      </w:pPr>
      <w:r>
        <w:rPr>
          <w:rFonts w:hint="eastAsia" w:ascii="宋体" w:hAnsi="宋体" w:cs="宋体"/>
          <w:color w:val="000000"/>
          <w:kern w:val="0"/>
          <w:lang w:val="zh-CN"/>
        </w:rPr>
        <w:t>性别：</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年龄：</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 xml:space="preserve"> 民族：</w:t>
      </w:r>
      <w:r>
        <w:rPr>
          <w:rFonts w:hint="eastAsia" w:ascii="宋体" w:hAnsi="宋体" w:cs="宋体"/>
          <w:color w:val="000000"/>
          <w:kern w:val="0"/>
          <w:u w:val="single"/>
          <w:lang w:val="zh-CN"/>
        </w:rPr>
        <w:t xml:space="preserve">         </w:t>
      </w:r>
    </w:p>
    <w:p>
      <w:pPr>
        <w:autoSpaceDE w:val="0"/>
        <w:autoSpaceDN w:val="0"/>
        <w:spacing w:line="360" w:lineRule="auto"/>
        <w:rPr>
          <w:rFonts w:ascii="宋体" w:hAnsi="宋体" w:cs="宋体"/>
          <w:color w:val="000000"/>
          <w:kern w:val="0"/>
          <w:u w:val="single"/>
          <w:lang w:val="zh-CN"/>
        </w:rPr>
      </w:pPr>
      <w:r>
        <w:rPr>
          <w:rFonts w:hint="eastAsia" w:ascii="宋体" w:hAnsi="宋体" w:cs="宋体"/>
          <w:color w:val="000000"/>
          <w:kern w:val="0"/>
          <w:lang w:val="zh-CN"/>
        </w:rPr>
        <w:t>地址：</w:t>
      </w:r>
      <w:r>
        <w:rPr>
          <w:rFonts w:hint="eastAsia" w:ascii="宋体" w:hAnsi="宋体" w:cs="宋体"/>
          <w:color w:val="000000"/>
          <w:kern w:val="0"/>
          <w:u w:val="single"/>
          <w:lang w:val="zh-CN"/>
        </w:rPr>
        <w:t xml:space="preserve">                                            </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身份证号码：</w:t>
      </w:r>
      <w:r>
        <w:rPr>
          <w:rFonts w:hint="eastAsia" w:ascii="宋体" w:hAnsi="宋体" w:cs="宋体"/>
          <w:color w:val="000000"/>
          <w:kern w:val="0"/>
          <w:u w:val="single"/>
          <w:lang w:val="zh-CN"/>
        </w:rPr>
        <w:t xml:space="preserve">                                      </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附法定代表人第二代身份证双面扫描（或复印）件</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lang w:val="zh-CN"/>
        </w:rPr>
        <w:br w:type="page"/>
      </w:r>
      <w:bookmarkEnd w:id="86"/>
      <w:bookmarkStart w:id="87" w:name="_Toc515908211"/>
      <w:bookmarkStart w:id="88" w:name="_Toc17284"/>
      <w:r>
        <w:rPr>
          <w:rFonts w:hint="eastAsia" w:ascii="宋体" w:hAnsi="宋体" w:cs="宋体"/>
          <w:color w:val="000000"/>
          <w:sz w:val="30"/>
          <w:szCs w:val="30"/>
        </w:rPr>
        <w:t>（3）</w:t>
      </w:r>
      <w:r>
        <w:rPr>
          <w:rFonts w:hint="eastAsia" w:ascii="宋体" w:hAnsi="宋体" w:cs="宋体"/>
          <w:color w:val="000000"/>
          <w:sz w:val="30"/>
          <w:szCs w:val="30"/>
          <w:lang w:val="zh-CN"/>
        </w:rPr>
        <w:t>法定代表人授权书</w:t>
      </w:r>
      <w:bookmarkEnd w:id="87"/>
    </w:p>
    <w:p>
      <w:pPr>
        <w:spacing w:line="360" w:lineRule="auto"/>
        <w:rPr>
          <w:rFonts w:ascii="宋体" w:hAnsi="宋体" w:cs="宋体"/>
          <w:color w:val="00000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法定代表人授权书</w:t>
      </w:r>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 xml:space="preserve">    </w:t>
      </w:r>
      <w:r>
        <w:rPr>
          <w:rFonts w:hint="eastAsia" w:ascii="宋体" w:hAnsi="宋体" w:cs="宋体"/>
          <w:color w:val="000000"/>
          <w:kern w:val="0"/>
          <w:u w:val="single"/>
          <w:lang w:val="zh-CN"/>
        </w:rPr>
        <w:t>（投标人名称）</w:t>
      </w:r>
      <w:r>
        <w:rPr>
          <w:rFonts w:hint="eastAsia" w:ascii="宋体" w:hAnsi="宋体" w:cs="宋体"/>
          <w:color w:val="000000"/>
          <w:kern w:val="0"/>
          <w:lang w:val="zh-CN"/>
        </w:rPr>
        <w:t>系中华人民共和国合法企业，法定地址</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rPr>
        <w:t xml:space="preserve">    </w:t>
      </w:r>
      <w:r>
        <w:rPr>
          <w:rFonts w:hint="eastAsia" w:ascii="宋体" w:hAnsi="宋体" w:cs="宋体"/>
          <w:color w:val="000000"/>
          <w:kern w:val="0"/>
          <w:u w:val="single"/>
          <w:lang w:val="zh-CN"/>
        </w:rPr>
        <w:t>（法定代表人姓名）</w:t>
      </w:r>
      <w:r>
        <w:rPr>
          <w:rFonts w:hint="eastAsia" w:ascii="宋体" w:hAnsi="宋体" w:cs="宋体"/>
          <w:color w:val="000000"/>
          <w:kern w:val="0"/>
          <w:lang w:val="zh-CN"/>
        </w:rPr>
        <w:t>特授权</w:t>
      </w:r>
      <w:r>
        <w:rPr>
          <w:rFonts w:hint="eastAsia" w:ascii="宋体" w:hAnsi="宋体" w:cs="宋体"/>
          <w:color w:val="000000"/>
          <w:kern w:val="0"/>
          <w:u w:val="single"/>
          <w:lang w:val="zh-CN"/>
        </w:rPr>
        <w:t>（委托代理人姓名）</w:t>
      </w:r>
      <w:r>
        <w:rPr>
          <w:rFonts w:hint="eastAsia" w:ascii="宋体" w:hAnsi="宋体" w:cs="宋体"/>
          <w:color w:val="000000"/>
          <w:kern w:val="0"/>
          <w:lang w:val="zh-CN"/>
        </w:rPr>
        <w:t>代表我单位全权办理</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u w:val="single"/>
          <w:lang w:val="zh-CN"/>
        </w:rPr>
        <w:t xml:space="preserve">                         </w:t>
      </w:r>
      <w:r>
        <w:rPr>
          <w:rFonts w:hint="eastAsia" w:ascii="宋体" w:hAnsi="宋体" w:cs="宋体"/>
          <w:color w:val="000000"/>
          <w:kern w:val="0"/>
          <w:lang w:val="zh-CN"/>
        </w:rPr>
        <w:t>项目的投标、答疑等具体工作，并签署全部有关的文件、资料。</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我单位对被授权人的签名负全部责任。</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被授权人联系电话：</w:t>
      </w:r>
    </w:p>
    <w:p>
      <w:pPr>
        <w:autoSpaceDE w:val="0"/>
        <w:autoSpaceDN w:val="0"/>
        <w:spacing w:line="360" w:lineRule="auto"/>
        <w:rPr>
          <w:rFonts w:ascii="宋体" w:hAnsi="宋体" w:cs="宋体"/>
          <w:color w:val="000000"/>
          <w:kern w:val="0"/>
          <w:u w:val="single"/>
          <w:lang w:val="zh-CN"/>
        </w:rPr>
      </w:pPr>
      <w:r>
        <w:rPr>
          <w:rFonts w:hint="eastAsia" w:ascii="宋体" w:hAnsi="宋体" w:cs="宋体"/>
          <w:color w:val="000000"/>
          <w:kern w:val="0"/>
          <w:lang w:val="zh-CN"/>
        </w:rPr>
        <w:t>被授权人（委托代理人）签字：</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 xml:space="preserve">  授权人（法定代表人）签字：</w:t>
      </w:r>
      <w:r>
        <w:rPr>
          <w:rFonts w:hint="eastAsia" w:ascii="宋体" w:hAnsi="宋体" w:cs="宋体"/>
          <w:color w:val="000000"/>
          <w:kern w:val="0"/>
          <w:u w:val="single"/>
          <w:lang w:val="zh-CN"/>
        </w:rPr>
        <w:t xml:space="preserve">       </w:t>
      </w:r>
    </w:p>
    <w:p>
      <w:pPr>
        <w:autoSpaceDE w:val="0"/>
        <w:autoSpaceDN w:val="0"/>
        <w:spacing w:line="360" w:lineRule="auto"/>
        <w:rPr>
          <w:rFonts w:ascii="宋体" w:hAnsi="宋体" w:cs="宋体"/>
          <w:color w:val="000000"/>
          <w:kern w:val="0"/>
          <w:u w:val="single"/>
          <w:lang w:val="zh-CN"/>
        </w:rPr>
      </w:pPr>
      <w:r>
        <w:rPr>
          <w:rFonts w:hint="eastAsia" w:ascii="宋体" w:hAnsi="宋体" w:cs="宋体"/>
          <w:color w:val="000000"/>
          <w:kern w:val="0"/>
          <w:lang w:val="zh-CN"/>
        </w:rPr>
        <w:t>职务：</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 xml:space="preserve">  职务：</w:t>
      </w:r>
      <w:r>
        <w:rPr>
          <w:rFonts w:hint="eastAsia" w:ascii="宋体" w:hAnsi="宋体" w:cs="宋体"/>
          <w:color w:val="000000"/>
          <w:kern w:val="0"/>
          <w:u w:val="single"/>
          <w:lang w:val="zh-CN"/>
        </w:rPr>
        <w:t xml:space="preserve">                           </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附被授权人第二代身份证双面扫描（或复印）件</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autoSpaceDE w:val="0"/>
        <w:autoSpaceDN w:val="0"/>
        <w:spacing w:line="360" w:lineRule="auto"/>
        <w:rPr>
          <w:rFonts w:ascii="宋体" w:hAnsi="宋体" w:cs="宋体"/>
          <w:color w:val="000000"/>
          <w:kern w:val="0"/>
          <w:lang w:val="zh-CN"/>
        </w:rPr>
      </w:pP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lang w:val="zh-CN"/>
        </w:rPr>
        <w:br w:type="page"/>
      </w:r>
      <w:bookmarkStart w:id="89" w:name="_Toc515908212"/>
      <w:r>
        <w:rPr>
          <w:rFonts w:hint="eastAsia" w:ascii="宋体" w:hAnsi="宋体" w:cs="宋体"/>
          <w:color w:val="000000"/>
          <w:sz w:val="30"/>
          <w:szCs w:val="30"/>
        </w:rPr>
        <w:t>（4）</w:t>
      </w:r>
      <w:r>
        <w:rPr>
          <w:rFonts w:hint="eastAsia" w:ascii="宋体" w:hAnsi="宋体" w:cs="宋体"/>
          <w:color w:val="000000"/>
          <w:sz w:val="30"/>
          <w:szCs w:val="30"/>
          <w:lang w:val="zh-CN"/>
        </w:rPr>
        <w:t>投标人承诺函</w:t>
      </w:r>
      <w:bookmarkEnd w:id="89"/>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投标人承诺函</w:t>
      </w:r>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关于贵方20</w:t>
      </w:r>
      <w:r>
        <w:rPr>
          <w:rFonts w:hint="eastAsia" w:ascii="宋体" w:hAnsi="宋体" w:cs="宋体"/>
          <w:color w:val="000000"/>
          <w:kern w:val="0"/>
        </w:rPr>
        <w:t>21</w:t>
      </w:r>
      <w:r>
        <w:rPr>
          <w:rFonts w:hint="eastAsia" w:ascii="宋体" w:hAnsi="宋体" w:cs="宋体"/>
          <w:color w:val="000000"/>
          <w:kern w:val="0"/>
          <w:lang w:val="zh-CN"/>
        </w:rPr>
        <w:t>年</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月</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日</w:t>
      </w:r>
      <w:r>
        <w:rPr>
          <w:rFonts w:hint="eastAsia" w:ascii="宋体" w:hAnsi="宋体" w:cs="宋体"/>
          <w:color w:val="000000"/>
          <w:kern w:val="0"/>
          <w:u w:val="single"/>
          <w:lang w:val="zh-CN"/>
        </w:rPr>
        <w:t xml:space="preserve">          (项目名称)</w:t>
      </w:r>
      <w:r>
        <w:rPr>
          <w:rFonts w:hint="eastAsia" w:ascii="宋体" w:hAnsi="宋体" w:cs="宋体"/>
          <w:color w:val="000000"/>
          <w:kern w:val="0"/>
          <w:lang w:val="zh-CN"/>
        </w:rPr>
        <w:t>采购项目，本签字人愿意参加投标，提供采购一览表中要求的所有产品，并证实提交的所有资料是准确的和真实的。同时，我代表（投标人名称），在此作如下承诺：</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 xml:space="preserve">   </w:t>
      </w:r>
      <w:r>
        <w:rPr>
          <w:rFonts w:hint="eastAsia" w:ascii="宋体" w:hAnsi="宋体" w:cs="宋体"/>
          <w:color w:val="000000"/>
          <w:kern w:val="0"/>
        </w:rPr>
        <w:t xml:space="preserve"> </w:t>
      </w:r>
      <w:r>
        <w:rPr>
          <w:rFonts w:hint="eastAsia" w:ascii="宋体" w:hAnsi="宋体" w:cs="宋体"/>
          <w:color w:val="000000"/>
          <w:kern w:val="0"/>
          <w:lang w:val="zh-CN"/>
        </w:rPr>
        <w:t>1.完全理解和接受招标文件的一切规定和要求；</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2.若中标，我方将按照招标文件的具体规定与采购人签订采购合同，并且严格履行合同义务，按时交货，提供优质的产品和服务。如果在合同执行过程中，发现质量、数量出现问题，我方一定尽快更换或补退货，并承担相应的经济责任；</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3、我方保证甲方在使用该产品或其任何一部分时，不受第三方提出的侵犯专利权、著作权、商标权和工业设计权等知识产权的起诉，若有违犯，愿承担相应的一切责任。</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4、我方承诺，除招标文件中规定的进口产品外，所投的产品均为国产产品，且均符合国家强制性标准。若有不实，愿承担相应的责任。</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5、在整个招标过程中我方若有违规行为，贵方可按招标文件之规定给予处罚，我方完全接受。</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6、若中标，本承诺将成为合同不可分割的一部分，与合同具有同等的法律效力。</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lang w:val="zh-CN"/>
        </w:rPr>
        <w:br w:type="page"/>
      </w:r>
      <w:bookmarkStart w:id="90" w:name="_Toc515908213"/>
      <w:r>
        <w:rPr>
          <w:rFonts w:hint="eastAsia" w:ascii="宋体" w:hAnsi="宋体" w:cs="宋体"/>
          <w:color w:val="000000"/>
          <w:sz w:val="30"/>
          <w:szCs w:val="30"/>
        </w:rPr>
        <w:t>（5）</w:t>
      </w:r>
      <w:r>
        <w:rPr>
          <w:rFonts w:hint="eastAsia" w:ascii="宋体" w:hAnsi="宋体" w:cs="宋体"/>
          <w:color w:val="000000"/>
          <w:sz w:val="30"/>
          <w:szCs w:val="30"/>
          <w:lang w:val="zh-CN"/>
        </w:rPr>
        <w:t>投标人诚信承诺书</w:t>
      </w:r>
      <w:bookmarkEnd w:id="90"/>
    </w:p>
    <w:p>
      <w:pPr>
        <w:spacing w:line="360" w:lineRule="auto"/>
        <w:rPr>
          <w:rFonts w:ascii="宋体" w:hAnsi="宋体" w:cs="宋体"/>
          <w:color w:val="00000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投标人诚信承诺书</w:t>
      </w:r>
    </w:p>
    <w:p>
      <w:pPr>
        <w:autoSpaceDE w:val="0"/>
        <w:autoSpaceDN w:val="0"/>
        <w:spacing w:line="360" w:lineRule="auto"/>
        <w:rPr>
          <w:rFonts w:ascii="宋体" w:hAnsi="宋体" w:cs="宋体"/>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为了诚实、客观、有序地参与青海省政府采购活动，愿就以下内容作出承诺：</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一、自觉遵守各项法律、法规、规章、制度以及社会公德，维护廉洁环境，与同场竞争的其他投标人平等参加政府采购活动。</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二、参加采购代理机构组织的政府采购活动时，严格按照招标文件的规定和要求提供所需的相关材料，并对所提供的各类资料的真实性负责，不虚假应标，不虚列业绩。</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三、尊重参与政府采购活动各相关方的合法行为，接受政府采购活动依法形成的意见、结果。</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四、依法参加政府采购活动，不围标、串标，维护市场秩序，不提供“三无”产品、以次充好。</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五、积极推动政府采购活动健康开展，对采购活动有疑问、异议时，按法律规定的程序实名反映情况，不恶意中伤、无事生非，以和谐、平等的心态参加政府采购活动。</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六、认真履行中标人应承担的责任和义务，全面执行采购合同规定的各项内容，保质保量地按时提供采购物品。</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若本企业（单位）发生有悖于上述承诺的行为，愿意接受《中华人民共和国政府采购法》和《政府采购法实施条例》中对投标人的相关处理。</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本承诺是采购项目投标文件的组成部分。</w:t>
      </w: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kern w:val="0"/>
          <w:sz w:val="24"/>
          <w:lang w:val="zh-CN"/>
        </w:rPr>
        <w:br w:type="page"/>
      </w:r>
      <w:bookmarkEnd w:id="88"/>
      <w:bookmarkStart w:id="91" w:name="_Toc515908214"/>
      <w:bookmarkStart w:id="92" w:name="_Toc8344"/>
      <w:r>
        <w:rPr>
          <w:rFonts w:hint="eastAsia" w:ascii="宋体" w:hAnsi="宋体" w:cs="宋体"/>
          <w:color w:val="000000"/>
          <w:sz w:val="30"/>
          <w:szCs w:val="30"/>
        </w:rPr>
        <w:t>（6）</w:t>
      </w:r>
      <w:r>
        <w:rPr>
          <w:rFonts w:hint="eastAsia" w:ascii="宋体" w:hAnsi="宋体" w:cs="宋体"/>
          <w:color w:val="000000"/>
          <w:sz w:val="30"/>
          <w:szCs w:val="30"/>
          <w:lang w:val="zh-CN"/>
        </w:rPr>
        <w:t>资格证明材料</w:t>
      </w:r>
      <w:bookmarkEnd w:id="91"/>
    </w:p>
    <w:p>
      <w:pPr>
        <w:spacing w:line="360" w:lineRule="auto"/>
        <w:rPr>
          <w:rFonts w:ascii="宋体" w:hAnsi="宋体" w:cs="宋体"/>
          <w:color w:val="00000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资格证明材料</w:t>
      </w:r>
    </w:p>
    <w:p>
      <w:pPr>
        <w:autoSpaceDE w:val="0"/>
        <w:autoSpaceDN w:val="0"/>
        <w:spacing w:line="360" w:lineRule="auto"/>
        <w:rPr>
          <w:rFonts w:ascii="宋体" w:hAnsi="宋体" w:cs="宋体"/>
          <w:color w:val="000000"/>
          <w:kern w:val="0"/>
          <w:sz w:val="28"/>
          <w:szCs w:val="28"/>
          <w:lang w:val="zh-CN"/>
        </w:rPr>
      </w:pPr>
    </w:p>
    <w:p>
      <w:pPr>
        <w:spacing w:line="360" w:lineRule="auto"/>
        <w:ind w:firstLine="480" w:firstLineChars="200"/>
        <w:rPr>
          <w:rFonts w:ascii="宋体" w:hAnsi="宋体" w:cs="宋体"/>
          <w:color w:val="000000"/>
        </w:rPr>
      </w:pPr>
      <w:r>
        <w:rPr>
          <w:rFonts w:hint="eastAsia" w:ascii="宋体" w:hAnsi="宋体" w:cs="宋体"/>
          <w:color w:val="000000"/>
        </w:rPr>
        <w:t>资格证明材料包括：</w:t>
      </w:r>
    </w:p>
    <w:p>
      <w:pPr>
        <w:numPr>
          <w:ilvl w:val="0"/>
          <w:numId w:val="6"/>
        </w:numPr>
        <w:spacing w:line="360" w:lineRule="auto"/>
        <w:ind w:firstLine="480"/>
        <w:rPr>
          <w:rFonts w:ascii="宋体" w:hAnsi="宋体" w:cs="宋体"/>
          <w:color w:val="000000"/>
        </w:rPr>
      </w:pPr>
      <w:r>
        <w:rPr>
          <w:rFonts w:hint="eastAsia" w:ascii="宋体" w:hAnsi="宋体" w:cs="宋体"/>
          <w:color w:val="000000"/>
        </w:rPr>
        <w:t>提供有效的营业执照、税务登记证、机构代码证或三证（五证）合一统一社会代码证及其他资格证明文件（扫描或复印件）；</w:t>
      </w:r>
    </w:p>
    <w:p>
      <w:pPr>
        <w:spacing w:line="360" w:lineRule="auto"/>
        <w:ind w:firstLine="480" w:firstLineChars="200"/>
        <w:rPr>
          <w:rFonts w:ascii="宋体" w:hAnsi="宋体" w:cs="宋体"/>
          <w:color w:val="000000"/>
        </w:rPr>
      </w:pPr>
      <w:r>
        <w:rPr>
          <w:rFonts w:hint="eastAsia" w:ascii="宋体" w:hAnsi="宋体"/>
        </w:rPr>
        <w:t>企业法人需提交“统一社会信用代码的营业执照”，未换证的提交“营业执照、组织机构代码证、税务登记证”；事业法人需提交 “统一社会信用代码的事业单位法人证书”，未换证的提交“事业单位法人证书或组织机构代码证”；其他组织需提交“统一社会信用代码的社会团体法人登记证书”或“统一社会信用代码的民办非企业单位登记证书”或“统一社会信用代码的基金会法人登记证书”，未换证的提交 “社会团体法人登记证书”或“民办非企业单位登记证书”或“基金会法人登记证书”和“组织机构代码证”；个体工商户需提交“统一社会信用代码的营业执照”或“营业执照、税务登记证”；自然人需提交身份证明。</w:t>
      </w:r>
    </w:p>
    <w:p>
      <w:pPr>
        <w:spacing w:line="360" w:lineRule="auto"/>
        <w:ind w:firstLine="480" w:firstLineChars="200"/>
        <w:rPr>
          <w:rFonts w:ascii="宋体" w:hAnsi="宋体" w:cs="宋体"/>
          <w:color w:val="000000"/>
        </w:rPr>
      </w:pPr>
      <w:r>
        <w:rPr>
          <w:rFonts w:hint="eastAsia" w:ascii="宋体" w:hAnsi="宋体" w:cs="宋体"/>
          <w:color w:val="000000"/>
        </w:rPr>
        <w:t>（2）招标文件规定的有关资格证书、许可证书、认证等；</w:t>
      </w:r>
    </w:p>
    <w:p>
      <w:pPr>
        <w:spacing w:line="360" w:lineRule="auto"/>
        <w:ind w:firstLine="480" w:firstLineChars="200"/>
        <w:rPr>
          <w:rFonts w:ascii="宋体" w:hAnsi="宋体" w:cs="宋体"/>
          <w:color w:val="000000"/>
        </w:rPr>
      </w:pPr>
      <w:r>
        <w:rPr>
          <w:rFonts w:hint="eastAsia" w:ascii="宋体" w:hAnsi="宋体" w:cs="宋体"/>
          <w:color w:val="000000"/>
        </w:rPr>
        <w:t>（3）投标人认为有必要提供的其他资格证明文件。</w:t>
      </w:r>
    </w:p>
    <w:p>
      <w:pPr>
        <w:pStyle w:val="22"/>
        <w:spacing w:before="0" w:after="0" w:line="360" w:lineRule="auto"/>
        <w:jc w:val="left"/>
        <w:outlineLvl w:val="1"/>
        <w:rPr>
          <w:rFonts w:ascii="宋体" w:hAnsi="宋体" w:cs="宋体"/>
          <w:color w:val="000000"/>
        </w:rPr>
      </w:pPr>
      <w:r>
        <w:rPr>
          <w:rFonts w:hint="eastAsia" w:ascii="宋体" w:hAnsi="宋体" w:cs="宋体"/>
          <w:color w:val="000000"/>
          <w:kern w:val="0"/>
          <w:sz w:val="24"/>
          <w:lang w:val="zh-CN"/>
        </w:rPr>
        <w:br w:type="page"/>
      </w:r>
      <w:bookmarkStart w:id="93" w:name="_Toc515908215"/>
      <w:r>
        <w:rPr>
          <w:rFonts w:hint="eastAsia" w:ascii="宋体" w:hAnsi="宋体" w:cs="宋体"/>
          <w:color w:val="000000"/>
          <w:sz w:val="30"/>
          <w:szCs w:val="30"/>
        </w:rPr>
        <w:t>（7）</w:t>
      </w:r>
      <w:r>
        <w:rPr>
          <w:rFonts w:hint="eastAsia" w:ascii="宋体" w:hAnsi="宋体" w:cs="宋体"/>
          <w:color w:val="000000"/>
          <w:sz w:val="30"/>
          <w:szCs w:val="30"/>
          <w:lang w:val="zh-CN"/>
        </w:rPr>
        <w:t>财务状况报告，依法缴纳税收和社会保障资金的相关材料</w:t>
      </w:r>
      <w:bookmarkEnd w:id="93"/>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财务状况报告，依法缴纳税收和社会保障资金的相关材料</w:t>
      </w:r>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按照招标文件第2.2款（1）中第&lt;2&gt;条规定提供以下相关材料。</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1、投标人是</w:t>
      </w:r>
      <w:r>
        <w:rPr>
          <w:rFonts w:ascii="宋体" w:hAnsi="宋体" w:cs="宋体"/>
          <w:color w:val="000000"/>
          <w:kern w:val="0"/>
          <w:lang w:val="zh-CN"/>
        </w:rPr>
        <w:t>法人的，提供</w:t>
      </w:r>
      <w:r>
        <w:rPr>
          <w:rFonts w:hint="eastAsia" w:ascii="宋体" w:hAnsi="宋体" w:cs="宋体"/>
          <w:color w:val="000000"/>
          <w:kern w:val="0"/>
          <w:lang w:val="zh-CN"/>
        </w:rPr>
        <w:t>基本开户银行近三个月内出具的资信证明（同时提供基本存款账户开户许可证）或上一年度（</w:t>
      </w:r>
      <w:r>
        <w:rPr>
          <w:rFonts w:hint="eastAsia" w:ascii="宋体" w:hAnsi="宋体" w:cs="宋体"/>
          <w:color w:val="000000"/>
          <w:kern w:val="0"/>
        </w:rPr>
        <w:t>2020年度</w:t>
      </w:r>
      <w:r>
        <w:rPr>
          <w:rFonts w:hint="eastAsia" w:ascii="宋体" w:hAnsi="宋体" w:cs="宋体"/>
          <w:color w:val="000000"/>
          <w:kern w:val="0"/>
          <w:lang w:val="zh-CN"/>
        </w:rPr>
        <w:t>）</w:t>
      </w:r>
      <w:r>
        <w:rPr>
          <w:rFonts w:hint="eastAsia" w:ascii="宋体" w:hAnsi="宋体"/>
        </w:rPr>
        <w:t>经第三方审计的财务状况报告</w:t>
      </w:r>
      <w:r>
        <w:rPr>
          <w:rFonts w:hint="eastAsia" w:ascii="宋体" w:hAnsi="宋体" w:cs="宋体"/>
          <w:color w:val="000000"/>
          <w:kern w:val="0"/>
          <w:lang w:val="zh-CN"/>
        </w:rPr>
        <w:t>（扫描或复印件应全面、完整、清晰），包括资产负债表、现金流量表、利润表和财务（会计）报表附注</w:t>
      </w:r>
      <w:r>
        <w:rPr>
          <w:rFonts w:hint="eastAsia" w:ascii="宋体" w:hAnsi="宋体" w:cs="宋体"/>
          <w:color w:val="000000"/>
          <w:kern w:val="0"/>
        </w:rPr>
        <w:t>，</w:t>
      </w:r>
      <w:r>
        <w:rPr>
          <w:rFonts w:hint="eastAsia" w:ascii="宋体" w:hAnsi="宋体" w:cs="宋体"/>
          <w:color w:val="000000"/>
          <w:kern w:val="0"/>
          <w:lang w:val="zh-CN"/>
        </w:rPr>
        <w:t>并提供第三方机构的营业执照、执业证书。</w:t>
      </w:r>
      <w:r>
        <w:rPr>
          <w:rFonts w:hint="eastAsia" w:ascii="宋体" w:hAnsi="宋体"/>
        </w:rPr>
        <w:t>投标人是其他组织和自然人，没有经审计的财务报告，可以提供基本开户银行出具的资信证明（同时提供基本存款账户开户许可证）。</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2、近半年任意三个月的依法缴纳税收和社会保障资金记录的证明材料；依法免税或不需要缴纳社会保障资金的投标人须提供相应文件证明其依法免税或不需要缴纳社会保障资金。</w:t>
      </w:r>
    </w:p>
    <w:p>
      <w:pPr>
        <w:pStyle w:val="22"/>
        <w:spacing w:before="0" w:after="0" w:line="360" w:lineRule="auto"/>
        <w:jc w:val="left"/>
        <w:outlineLvl w:val="1"/>
        <w:rPr>
          <w:rFonts w:ascii="宋体" w:hAnsi="宋体" w:cs="宋体"/>
          <w:color w:val="000000"/>
        </w:rPr>
      </w:pPr>
      <w:r>
        <w:rPr>
          <w:rFonts w:hint="eastAsia" w:ascii="宋体" w:hAnsi="宋体" w:cs="宋体"/>
          <w:color w:val="000000"/>
          <w:kern w:val="0"/>
          <w:sz w:val="24"/>
          <w:lang w:val="zh-CN"/>
        </w:rPr>
        <w:br w:type="page"/>
      </w:r>
      <w:bookmarkEnd w:id="92"/>
      <w:bookmarkStart w:id="94" w:name="_Toc515908216"/>
      <w:bookmarkStart w:id="95" w:name="_Toc21530"/>
      <w:r>
        <w:rPr>
          <w:rFonts w:hint="eastAsia" w:ascii="宋体" w:hAnsi="宋体" w:cs="宋体"/>
          <w:color w:val="000000"/>
          <w:sz w:val="30"/>
          <w:szCs w:val="30"/>
        </w:rPr>
        <w:t>（8）</w:t>
      </w:r>
      <w:r>
        <w:rPr>
          <w:rFonts w:hint="eastAsia" w:ascii="宋体" w:hAnsi="宋体" w:cs="宋体"/>
          <w:color w:val="000000"/>
          <w:sz w:val="30"/>
          <w:szCs w:val="30"/>
          <w:lang w:val="zh-CN"/>
        </w:rPr>
        <w:t>具备履行合同所必需的设备和专业技术能力的证明材料</w:t>
      </w:r>
      <w:bookmarkEnd w:id="94"/>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具备履行合同所必需的设备和专业技术能力的证明材料</w:t>
      </w:r>
    </w:p>
    <w:p>
      <w:pPr>
        <w:autoSpaceDE w:val="0"/>
        <w:autoSpaceDN w:val="0"/>
        <w:spacing w:line="360" w:lineRule="auto"/>
        <w:ind w:firstLine="480"/>
        <w:rPr>
          <w:rFonts w:ascii="宋体" w:hAnsi="宋体" w:cs="宋体"/>
          <w:color w:val="000000"/>
          <w:kern w:val="0"/>
          <w:lang w:val="zh-CN"/>
        </w:rPr>
      </w:pP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为保证本项目合同的顺利履行，投标人必须具备履行合同的设备和专业技术能力，须提供必须具备履行合同的设备和专业技术能力的承诺函（格式自拟），并提供相关设备的购置发票或相关人员的职称证书、用工合同等证明材料</w:t>
      </w:r>
    </w:p>
    <w:p>
      <w:pPr>
        <w:pStyle w:val="22"/>
        <w:spacing w:before="0" w:after="0" w:line="360" w:lineRule="auto"/>
        <w:jc w:val="left"/>
        <w:outlineLvl w:val="1"/>
        <w:rPr>
          <w:rFonts w:ascii="宋体" w:hAnsi="宋体" w:cs="宋体"/>
          <w:color w:val="000000"/>
        </w:rPr>
      </w:pPr>
      <w:r>
        <w:rPr>
          <w:rFonts w:hint="eastAsia" w:ascii="宋体" w:hAnsi="宋体" w:cs="宋体"/>
          <w:color w:val="000000"/>
          <w:kern w:val="0"/>
          <w:sz w:val="24"/>
          <w:lang w:val="zh-CN"/>
        </w:rPr>
        <w:br w:type="page"/>
      </w:r>
      <w:bookmarkStart w:id="96" w:name="_Toc515908217"/>
      <w:r>
        <w:rPr>
          <w:rFonts w:hint="eastAsia" w:ascii="宋体" w:hAnsi="宋体" w:cs="宋体"/>
          <w:color w:val="000000"/>
          <w:sz w:val="30"/>
          <w:szCs w:val="30"/>
        </w:rPr>
        <w:t>（9）</w:t>
      </w:r>
      <w:r>
        <w:rPr>
          <w:rFonts w:hint="eastAsia" w:ascii="宋体" w:hAnsi="宋体" w:cs="宋体"/>
          <w:color w:val="000000"/>
          <w:sz w:val="30"/>
          <w:szCs w:val="30"/>
          <w:lang w:val="zh-CN"/>
        </w:rPr>
        <w:t>无重大违法记录声明</w:t>
      </w:r>
      <w:bookmarkEnd w:id="96"/>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无重大违法记录声明</w:t>
      </w:r>
    </w:p>
    <w:p>
      <w:pPr>
        <w:spacing w:line="360" w:lineRule="auto"/>
        <w:rPr>
          <w:rFonts w:ascii="宋体" w:hAnsi="宋体" w:cs="宋体"/>
          <w:b/>
          <w:bCs/>
          <w:color w:val="000000"/>
          <w:sz w:val="28"/>
          <w:szCs w:val="28"/>
        </w:rPr>
      </w:pPr>
    </w:p>
    <w:p>
      <w:pPr>
        <w:spacing w:line="360" w:lineRule="auto"/>
        <w:rPr>
          <w:rFonts w:ascii="宋体" w:hAnsi="宋体" w:cs="宋体"/>
          <w:b/>
          <w:bCs/>
          <w:color w:val="000000"/>
        </w:rPr>
      </w:pPr>
      <w:r>
        <w:rPr>
          <w:rFonts w:hint="eastAsia" w:ascii="宋体" w:hAnsi="宋体" w:cs="宋体"/>
          <w:b/>
          <w:bCs/>
          <w:color w:val="000000"/>
        </w:rPr>
        <w:t>致：</w:t>
      </w:r>
      <w:r>
        <w:rPr>
          <w:rFonts w:hint="eastAsia" w:ascii="宋体" w:hAnsi="宋体" w:cs="宋体"/>
          <w:b/>
          <w:bCs/>
          <w:color w:val="000000"/>
          <w:kern w:val="0"/>
        </w:rPr>
        <w:t>青海国德招标代理有限公司</w:t>
      </w:r>
    </w:p>
    <w:p>
      <w:pPr>
        <w:spacing w:line="360" w:lineRule="auto"/>
        <w:ind w:firstLine="480" w:firstLineChars="200"/>
        <w:rPr>
          <w:rFonts w:ascii="宋体" w:hAnsi="宋体" w:cs="宋体"/>
          <w:color w:val="000000"/>
          <w:shd w:val="clear" w:color="auto" w:fill="FFFFFF"/>
        </w:rPr>
      </w:pPr>
      <w:r>
        <w:rPr>
          <w:rFonts w:hint="eastAsia" w:ascii="宋体" w:hAnsi="宋体" w:cs="宋体"/>
          <w:color w:val="000000"/>
        </w:rPr>
        <w:t>我单位参加本次政府采购项目活动前三年内，在经营活动中无重大违法活动记录，符合《政府采购法》规定的供应商资格条</w:t>
      </w:r>
      <w:r>
        <w:rPr>
          <w:rFonts w:hint="eastAsia" w:ascii="宋体" w:hAnsi="宋体" w:cs="宋体"/>
          <w:color w:val="000000"/>
          <w:shd w:val="clear" w:color="auto" w:fill="FFFFFF"/>
        </w:rPr>
        <w:t>件。我方对此声明负全部法律责任。</w:t>
      </w:r>
    </w:p>
    <w:p>
      <w:pPr>
        <w:spacing w:line="360" w:lineRule="auto"/>
        <w:ind w:firstLine="480" w:firstLineChars="200"/>
        <w:rPr>
          <w:rFonts w:ascii="宋体" w:hAnsi="宋体" w:cs="宋体"/>
          <w:color w:val="000000"/>
        </w:rPr>
      </w:pPr>
      <w:r>
        <w:rPr>
          <w:rFonts w:hint="eastAsia" w:ascii="宋体" w:hAnsi="宋体" w:cs="宋体"/>
          <w:color w:val="000000"/>
        </w:rPr>
        <w:t>特此声明。</w:t>
      </w:r>
    </w:p>
    <w:p>
      <w:pPr>
        <w:autoSpaceDE w:val="0"/>
        <w:autoSpaceDN w:val="0"/>
        <w:spacing w:line="360" w:lineRule="auto"/>
        <w:jc w:val="left"/>
        <w:rPr>
          <w:rFonts w:ascii="宋体" w:hAnsi="宋体" w:cs="宋体"/>
          <w:color w:val="000000"/>
          <w:kern w:val="0"/>
          <w:lang w:val="zh-CN"/>
        </w:rPr>
      </w:pPr>
    </w:p>
    <w:p>
      <w:pPr>
        <w:autoSpaceDE w:val="0"/>
        <w:autoSpaceDN w:val="0"/>
        <w:spacing w:line="360" w:lineRule="auto"/>
        <w:ind w:firstLine="480" w:firstLineChars="200"/>
        <w:jc w:val="left"/>
        <w:rPr>
          <w:rFonts w:ascii="宋体" w:hAnsi="宋体" w:cs="宋体"/>
          <w:color w:val="000000"/>
          <w:kern w:val="0"/>
          <w:lang w:val="zh-CN"/>
        </w:rPr>
      </w:pPr>
      <w:r>
        <w:rPr>
          <w:rFonts w:hint="eastAsia" w:ascii="宋体" w:hAnsi="宋体" w:cs="宋体"/>
          <w:color w:val="000000"/>
          <w:kern w:val="0"/>
          <w:lang w:val="zh-CN"/>
        </w:rPr>
        <w:t>附“信用中国”网站查询截图，时间为投标截止时间前20天内。</w:t>
      </w:r>
    </w:p>
    <w:p>
      <w:pPr>
        <w:autoSpaceDE w:val="0"/>
        <w:autoSpaceDN w:val="0"/>
        <w:spacing w:line="360" w:lineRule="auto"/>
        <w:jc w:val="left"/>
        <w:rPr>
          <w:rFonts w:ascii="宋体" w:hAnsi="宋体" w:cs="宋体"/>
          <w:color w:val="000000"/>
          <w:kern w:val="0"/>
          <w:lang w:val="zh-CN"/>
        </w:rPr>
      </w:pPr>
    </w:p>
    <w:p>
      <w:pPr>
        <w:autoSpaceDE w:val="0"/>
        <w:autoSpaceDN w:val="0"/>
        <w:spacing w:line="360" w:lineRule="auto"/>
        <w:jc w:val="left"/>
        <w:rPr>
          <w:rFonts w:ascii="宋体" w:hAnsi="宋体" w:cs="宋体"/>
          <w:color w:val="000000"/>
          <w:kern w:val="0"/>
          <w:lang w:val="zh-CN"/>
        </w:rPr>
      </w:pPr>
    </w:p>
    <w:p>
      <w:pPr>
        <w:autoSpaceDE w:val="0"/>
        <w:autoSpaceDN w:val="0"/>
        <w:spacing w:line="360" w:lineRule="auto"/>
        <w:jc w:val="left"/>
        <w:rPr>
          <w:rFonts w:ascii="宋体" w:hAnsi="宋体" w:cs="宋体"/>
          <w:color w:val="000000"/>
          <w:kern w:val="0"/>
          <w:lang w:val="zh-CN"/>
        </w:rPr>
      </w:pPr>
    </w:p>
    <w:p>
      <w:pPr>
        <w:autoSpaceDE w:val="0"/>
        <w:autoSpaceDN w:val="0"/>
        <w:spacing w:line="360" w:lineRule="auto"/>
        <w:jc w:val="left"/>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lang w:val="zh-CN"/>
        </w:rPr>
        <w:br w:type="page"/>
      </w:r>
      <w:bookmarkStart w:id="97" w:name="_Toc515908218"/>
      <w:bookmarkStart w:id="98" w:name="_Toc29764"/>
      <w:r>
        <w:rPr>
          <w:rFonts w:hint="eastAsia" w:ascii="宋体" w:hAnsi="宋体" w:cs="宋体"/>
          <w:color w:val="000000"/>
          <w:sz w:val="30"/>
          <w:szCs w:val="30"/>
        </w:rPr>
        <w:t>（10）</w:t>
      </w:r>
      <w:r>
        <w:rPr>
          <w:rFonts w:hint="eastAsia" w:ascii="宋体" w:hAnsi="宋体" w:cs="宋体"/>
          <w:color w:val="000000"/>
          <w:sz w:val="30"/>
          <w:szCs w:val="30"/>
          <w:lang w:val="zh-CN"/>
        </w:rPr>
        <w:t>投标保证金证明</w:t>
      </w:r>
      <w:bookmarkEnd w:id="97"/>
      <w:bookmarkEnd w:id="98"/>
    </w:p>
    <w:p>
      <w:pPr>
        <w:spacing w:line="360" w:lineRule="auto"/>
        <w:rPr>
          <w:rFonts w:ascii="宋体" w:hAnsi="宋体" w:cs="宋体"/>
          <w:color w:val="00000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投标保证金证明</w:t>
      </w:r>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我方为（采购项目名称）项目（采购项目编号为：        ）递交保证金人民币       （大写：人民币        元）已于     年    月    日以基本户转账方式汇入你方账户。</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附件：保证金交款证明复印件（加盖公章）</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退还保证金时请按以下内容汇入至我方账户（同递交保证金账户）。若因提供内容不全、错误等原因导致该项目保证金未能及时退还或退还过程中发生错误，我方将承担全部责任和损失。</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户    名：</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开户银行：</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开户帐号：</w:t>
      </w:r>
    </w:p>
    <w:p>
      <w:pPr>
        <w:autoSpaceDE w:val="0"/>
        <w:autoSpaceDN w:val="0"/>
        <w:spacing w:line="360" w:lineRule="auto"/>
        <w:ind w:firstLine="360"/>
        <w:rPr>
          <w:rFonts w:ascii="宋体" w:hAnsi="宋体" w:cs="宋体"/>
          <w:color w:val="000000"/>
          <w:kern w:val="0"/>
          <w:lang w:val="zh-CN"/>
        </w:rPr>
      </w:pPr>
    </w:p>
    <w:p>
      <w:pPr>
        <w:autoSpaceDE w:val="0"/>
        <w:autoSpaceDN w:val="0"/>
        <w:spacing w:line="360" w:lineRule="auto"/>
        <w:ind w:firstLine="360"/>
        <w:rPr>
          <w:rFonts w:ascii="宋体" w:hAnsi="宋体" w:cs="宋体"/>
          <w:color w:val="000000"/>
          <w:kern w:val="0"/>
          <w:lang w:val="zh-CN"/>
        </w:rPr>
      </w:pPr>
    </w:p>
    <w:p>
      <w:pPr>
        <w:autoSpaceDE w:val="0"/>
        <w:autoSpaceDN w:val="0"/>
        <w:spacing w:line="360" w:lineRule="auto"/>
        <w:ind w:firstLine="360"/>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autoSpaceDE w:val="0"/>
        <w:autoSpaceDN w:val="0"/>
        <w:spacing w:line="360" w:lineRule="auto"/>
        <w:rPr>
          <w:rFonts w:ascii="宋体" w:hAnsi="宋体" w:cs="宋体"/>
          <w:b/>
          <w:bCs/>
          <w:color w:val="000000"/>
          <w:kern w:val="0"/>
          <w:lang w:val="zh-CN"/>
        </w:rPr>
      </w:pPr>
    </w:p>
    <w:bookmarkEnd w:id="95"/>
    <w:p>
      <w:pPr>
        <w:rPr>
          <w:b/>
          <w:sz w:val="36"/>
          <w:szCs w:val="36"/>
        </w:rPr>
      </w:pPr>
      <w:r>
        <w:rPr>
          <w:rFonts w:hint="eastAsia"/>
          <w:kern w:val="0"/>
          <w:lang w:val="zh-CN"/>
        </w:rPr>
        <w:br w:type="page"/>
      </w:r>
      <w:r>
        <w:rPr>
          <w:rFonts w:hint="eastAsia"/>
          <w:b/>
          <w:sz w:val="36"/>
          <w:szCs w:val="36"/>
          <w:lang w:val="zh-CN"/>
        </w:rPr>
        <w:t>（下册）</w:t>
      </w:r>
    </w:p>
    <w:p>
      <w:pPr>
        <w:autoSpaceDE w:val="0"/>
        <w:autoSpaceDN w:val="0"/>
        <w:spacing w:line="360" w:lineRule="auto"/>
        <w:jc w:val="right"/>
        <w:rPr>
          <w:rFonts w:ascii="宋体" w:hAnsi="宋体" w:cs="宋体"/>
          <w:b/>
          <w:bCs/>
          <w:color w:val="000000"/>
          <w:kern w:val="0"/>
          <w:sz w:val="36"/>
          <w:szCs w:val="36"/>
        </w:rPr>
      </w:pPr>
      <w:r>
        <w:rPr>
          <w:rFonts w:hint="eastAsia" w:ascii="宋体" w:hAnsi="宋体" w:cs="宋体"/>
          <w:b/>
          <w:bCs/>
          <w:color w:val="000000"/>
          <w:kern w:val="0"/>
          <w:sz w:val="36"/>
          <w:szCs w:val="36"/>
        </w:rPr>
        <w:t>正本/副本</w:t>
      </w:r>
    </w:p>
    <w:p>
      <w:pPr>
        <w:autoSpaceDE w:val="0"/>
        <w:autoSpaceDN w:val="0"/>
        <w:spacing w:line="360" w:lineRule="auto"/>
        <w:jc w:val="center"/>
        <w:rPr>
          <w:rFonts w:ascii="宋体" w:hAnsi="宋体" w:cs="宋体"/>
          <w:b/>
          <w:bCs/>
          <w:color w:val="000000"/>
          <w:kern w:val="0"/>
          <w:sz w:val="52"/>
          <w:szCs w:val="52"/>
          <w:lang w:val="zh-CN"/>
        </w:rPr>
      </w:pPr>
      <w:r>
        <w:rPr>
          <w:rFonts w:hint="eastAsia" w:ascii="宋体" w:hAnsi="宋体" w:cs="宋体"/>
          <w:b/>
          <w:bCs/>
          <w:color w:val="000000"/>
          <w:kern w:val="0"/>
          <w:sz w:val="52"/>
          <w:szCs w:val="52"/>
          <w:lang w:val="zh-CN"/>
        </w:rPr>
        <w:t>青海省政府采购项目</w:t>
      </w:r>
    </w:p>
    <w:p>
      <w:pPr>
        <w:autoSpaceDE w:val="0"/>
        <w:autoSpaceDN w:val="0"/>
        <w:spacing w:line="360" w:lineRule="auto"/>
        <w:rPr>
          <w:rFonts w:ascii="宋体" w:hAnsi="宋体" w:cs="宋体"/>
          <w:color w:val="000000"/>
          <w:kern w:val="0"/>
          <w:sz w:val="36"/>
          <w:szCs w:val="36"/>
        </w:rPr>
      </w:pPr>
    </w:p>
    <w:p>
      <w:pPr>
        <w:autoSpaceDE w:val="0"/>
        <w:autoSpaceDN w:val="0"/>
        <w:spacing w:line="360" w:lineRule="auto"/>
        <w:jc w:val="center"/>
        <w:rPr>
          <w:rFonts w:ascii="宋体" w:hAnsi="宋体" w:cs="宋体"/>
          <w:b/>
          <w:bCs/>
          <w:color w:val="000000"/>
          <w:kern w:val="0"/>
          <w:sz w:val="72"/>
          <w:szCs w:val="72"/>
        </w:rPr>
      </w:pPr>
      <w:r>
        <w:rPr>
          <w:rFonts w:hint="eastAsia" w:ascii="宋体" w:hAnsi="宋体" w:cs="宋体"/>
          <w:b/>
          <w:bCs/>
          <w:color w:val="000000"/>
          <w:kern w:val="0"/>
          <w:sz w:val="72"/>
          <w:szCs w:val="72"/>
          <w:lang w:val="zh-CN"/>
        </w:rPr>
        <w:t>投</w:t>
      </w:r>
      <w:r>
        <w:rPr>
          <w:rFonts w:hint="eastAsia" w:ascii="宋体" w:hAnsi="宋体" w:cs="宋体"/>
          <w:b/>
          <w:bCs/>
          <w:color w:val="000000"/>
          <w:kern w:val="0"/>
          <w:sz w:val="72"/>
          <w:szCs w:val="72"/>
        </w:rPr>
        <w:t xml:space="preserve"> </w:t>
      </w:r>
      <w:r>
        <w:rPr>
          <w:rFonts w:hint="eastAsia" w:ascii="宋体" w:hAnsi="宋体" w:cs="宋体"/>
          <w:b/>
          <w:bCs/>
          <w:color w:val="000000"/>
          <w:kern w:val="0"/>
          <w:sz w:val="72"/>
          <w:szCs w:val="72"/>
          <w:lang w:val="zh-CN"/>
        </w:rPr>
        <w:t>标</w:t>
      </w:r>
      <w:r>
        <w:rPr>
          <w:rFonts w:hint="eastAsia" w:ascii="宋体" w:hAnsi="宋体" w:cs="宋体"/>
          <w:b/>
          <w:bCs/>
          <w:color w:val="000000"/>
          <w:kern w:val="0"/>
          <w:sz w:val="72"/>
          <w:szCs w:val="72"/>
        </w:rPr>
        <w:t xml:space="preserve"> </w:t>
      </w:r>
      <w:r>
        <w:rPr>
          <w:rFonts w:hint="eastAsia" w:ascii="宋体" w:hAnsi="宋体" w:cs="宋体"/>
          <w:b/>
          <w:bCs/>
          <w:color w:val="000000"/>
          <w:kern w:val="0"/>
          <w:sz w:val="72"/>
          <w:szCs w:val="72"/>
          <w:lang w:val="zh-CN"/>
        </w:rPr>
        <w:t>文</w:t>
      </w:r>
      <w:r>
        <w:rPr>
          <w:rFonts w:hint="eastAsia" w:ascii="宋体" w:hAnsi="宋体" w:cs="宋体"/>
          <w:b/>
          <w:bCs/>
          <w:color w:val="000000"/>
          <w:kern w:val="0"/>
          <w:sz w:val="72"/>
          <w:szCs w:val="72"/>
        </w:rPr>
        <w:t xml:space="preserve"> </w:t>
      </w:r>
      <w:r>
        <w:rPr>
          <w:rFonts w:hint="eastAsia" w:ascii="宋体" w:hAnsi="宋体" w:cs="宋体"/>
          <w:b/>
          <w:bCs/>
          <w:color w:val="000000"/>
          <w:kern w:val="0"/>
          <w:sz w:val="72"/>
          <w:szCs w:val="72"/>
          <w:lang w:val="zh-CN"/>
        </w:rPr>
        <w:t>件</w:t>
      </w:r>
    </w:p>
    <w:p>
      <w:pPr>
        <w:autoSpaceDE w:val="0"/>
        <w:autoSpaceDN w:val="0"/>
        <w:spacing w:line="360" w:lineRule="auto"/>
        <w:jc w:val="center"/>
        <w:rPr>
          <w:rFonts w:ascii="宋体" w:hAnsi="宋体" w:cs="宋体"/>
          <w:color w:val="000000"/>
          <w:kern w:val="0"/>
          <w:sz w:val="44"/>
          <w:szCs w:val="44"/>
        </w:rPr>
      </w:pPr>
      <w:r>
        <w:rPr>
          <w:rFonts w:hint="eastAsia" w:ascii="宋体" w:hAnsi="宋体" w:cs="宋体"/>
          <w:b/>
          <w:bCs/>
          <w:color w:val="000000"/>
          <w:sz w:val="44"/>
          <w:szCs w:val="44"/>
          <w:lang w:val="zh-CN"/>
        </w:rPr>
        <w:t>（下册）</w:t>
      </w:r>
    </w:p>
    <w:p>
      <w:pPr>
        <w:autoSpaceDE w:val="0"/>
        <w:autoSpaceDN w:val="0"/>
        <w:spacing w:line="360" w:lineRule="auto"/>
        <w:rPr>
          <w:rFonts w:ascii="宋体" w:hAnsi="宋体" w:cs="宋体"/>
          <w:color w:val="000000"/>
          <w:kern w:val="0"/>
          <w:sz w:val="36"/>
          <w:szCs w:val="36"/>
        </w:rPr>
      </w:pPr>
    </w:p>
    <w:p>
      <w:pPr>
        <w:autoSpaceDE w:val="0"/>
        <w:autoSpaceDN w:val="0"/>
        <w:spacing w:line="360" w:lineRule="auto"/>
        <w:rPr>
          <w:rFonts w:ascii="宋体" w:hAnsi="宋体" w:cs="宋体"/>
          <w:color w:val="000000"/>
          <w:kern w:val="0"/>
          <w:sz w:val="36"/>
          <w:szCs w:val="36"/>
        </w:rPr>
      </w:pP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lang w:val="zh-CN"/>
        </w:rPr>
        <w:t>采购项目编号：</w:t>
      </w: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lang w:val="zh-CN"/>
        </w:rPr>
        <w:t>采购项目名称</w:t>
      </w:r>
      <w:r>
        <w:rPr>
          <w:rFonts w:hint="eastAsia" w:ascii="宋体" w:hAnsi="宋体" w:cs="宋体"/>
          <w:b/>
          <w:bCs/>
          <w:color w:val="000000"/>
          <w:kern w:val="0"/>
          <w:sz w:val="36"/>
          <w:szCs w:val="36"/>
        </w:rPr>
        <w:t>：</w:t>
      </w: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rPr>
        <w:t xml:space="preserve"> </w:t>
      </w:r>
    </w:p>
    <w:p>
      <w:pPr>
        <w:autoSpaceDE w:val="0"/>
        <w:autoSpaceDN w:val="0"/>
        <w:spacing w:line="360" w:lineRule="auto"/>
        <w:rPr>
          <w:rFonts w:ascii="宋体" w:hAnsi="宋体" w:cs="宋体"/>
          <w:b/>
          <w:bCs/>
          <w:color w:val="000000"/>
          <w:kern w:val="0"/>
          <w:sz w:val="36"/>
          <w:szCs w:val="36"/>
        </w:rPr>
      </w:pP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投标人：</w:t>
      </w:r>
      <w:r>
        <w:rPr>
          <w:rFonts w:hint="eastAsia" w:ascii="宋体" w:hAnsi="宋体" w:cs="宋体"/>
          <w:b/>
          <w:bCs/>
          <w:color w:val="000000"/>
          <w:kern w:val="0"/>
          <w:sz w:val="36"/>
          <w:szCs w:val="36"/>
          <w:u w:val="single"/>
        </w:rPr>
        <w:t xml:space="preserve">                          </w:t>
      </w:r>
      <w:r>
        <w:rPr>
          <w:rFonts w:hint="eastAsia" w:ascii="宋体" w:hAnsi="宋体" w:cs="宋体"/>
          <w:b/>
          <w:bCs/>
          <w:color w:val="000000"/>
          <w:kern w:val="0"/>
          <w:sz w:val="36"/>
          <w:szCs w:val="36"/>
        </w:rPr>
        <w:t>（</w:t>
      </w:r>
      <w:r>
        <w:rPr>
          <w:rFonts w:hint="eastAsia" w:ascii="宋体" w:hAnsi="宋体" w:cs="宋体"/>
          <w:b/>
          <w:bCs/>
          <w:color w:val="000000"/>
          <w:kern w:val="0"/>
          <w:sz w:val="36"/>
          <w:szCs w:val="36"/>
          <w:lang w:val="zh-CN"/>
        </w:rPr>
        <w:t>公章）</w:t>
      </w: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法定代表人或委托代理人：</w:t>
      </w:r>
      <w:r>
        <w:rPr>
          <w:rFonts w:hint="eastAsia" w:ascii="宋体" w:hAnsi="宋体" w:cs="宋体"/>
          <w:b/>
          <w:bCs/>
          <w:color w:val="000000"/>
          <w:kern w:val="0"/>
          <w:sz w:val="36"/>
          <w:szCs w:val="36"/>
          <w:u w:val="single"/>
        </w:rPr>
        <w:t xml:space="preserve">     </w:t>
      </w:r>
      <w:r>
        <w:rPr>
          <w:rFonts w:hint="eastAsia" w:ascii="宋体" w:hAnsi="宋体" w:cs="宋体"/>
          <w:b/>
          <w:bCs/>
          <w:color w:val="000000"/>
          <w:kern w:val="0"/>
          <w:sz w:val="36"/>
          <w:szCs w:val="36"/>
          <w:lang w:val="zh-CN"/>
        </w:rPr>
        <w:t>（签字或盖章）</w:t>
      </w:r>
    </w:p>
    <w:p>
      <w:pPr>
        <w:autoSpaceDE w:val="0"/>
        <w:autoSpaceDN w:val="0"/>
        <w:spacing w:line="360" w:lineRule="auto"/>
        <w:rPr>
          <w:rFonts w:ascii="宋体" w:hAnsi="宋体" w:cs="宋体"/>
          <w:b/>
          <w:bCs/>
          <w:color w:val="000000"/>
          <w:kern w:val="0"/>
          <w:sz w:val="36"/>
          <w:szCs w:val="36"/>
          <w:lang w:val="zh-CN"/>
        </w:rPr>
      </w:pP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年</w:t>
      </w: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月</w:t>
      </w: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日</w:t>
      </w:r>
    </w:p>
    <w:p>
      <w:pPr>
        <w:pStyle w:val="22"/>
        <w:spacing w:before="0" w:after="0" w:line="360" w:lineRule="auto"/>
        <w:jc w:val="left"/>
        <w:rPr>
          <w:rFonts w:ascii="宋体" w:hAnsi="宋体" w:cs="宋体"/>
          <w:color w:val="000000"/>
          <w:lang w:val="zh-CN"/>
        </w:rPr>
      </w:pPr>
      <w:r>
        <w:rPr>
          <w:rFonts w:hint="eastAsia" w:ascii="宋体" w:hAnsi="宋体" w:cs="宋体"/>
          <w:b w:val="0"/>
          <w:bCs w:val="0"/>
          <w:color w:val="000000"/>
          <w:kern w:val="0"/>
          <w:lang w:val="zh-CN"/>
        </w:rPr>
        <w:br w:type="page"/>
      </w:r>
      <w:bookmarkStart w:id="99" w:name="_Toc515908219"/>
      <w:r>
        <w:rPr>
          <w:rFonts w:hint="eastAsia" w:ascii="宋体" w:hAnsi="宋体" w:cs="宋体"/>
          <w:color w:val="000000"/>
          <w:sz w:val="30"/>
          <w:szCs w:val="30"/>
          <w:lang w:val="zh-CN"/>
        </w:rPr>
        <w:t>目录（下册）</w:t>
      </w:r>
      <w:bookmarkEnd w:id="99"/>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rPr>
        <w:t>评分对照表</w:t>
      </w:r>
      <w:r>
        <w:rPr>
          <w:rFonts w:hint="eastAsia" w:ascii="宋体" w:hAnsi="宋体" w:cs="宋体"/>
          <w:color w:val="000000"/>
          <w:kern w:val="0"/>
          <w:lang w:val="zh-CN"/>
        </w:rPr>
        <w:t>………………………………………………………所在页码</w:t>
      </w:r>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开标一览表（报价表）…………………………………………所在页码</w:t>
      </w:r>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分项报价表………………………………………………………所在页码</w:t>
      </w:r>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技术规格响应表…………………………………………………所在页码</w:t>
      </w:r>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投标产品相关资料………………………………………………所在页码</w:t>
      </w:r>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投标人的类似业绩证明材料……………………………………所在页码</w:t>
      </w:r>
    </w:p>
    <w:p>
      <w:pPr>
        <w:numPr>
          <w:ilvl w:val="0"/>
          <w:numId w:val="7"/>
        </w:numPr>
        <w:autoSpaceDE w:val="0"/>
        <w:autoSpaceDN w:val="0"/>
        <w:spacing w:line="360" w:lineRule="auto"/>
        <w:rPr>
          <w:rFonts w:ascii="宋体" w:hAnsi="宋体" w:cs="宋体"/>
          <w:color w:val="000000"/>
          <w:lang w:val="zh-CN"/>
        </w:rPr>
      </w:pPr>
      <w:r>
        <w:rPr>
          <w:rFonts w:hint="eastAsia" w:ascii="宋体" w:hAnsi="宋体" w:cs="宋体"/>
          <w:color w:val="000000"/>
          <w:kern w:val="0"/>
          <w:lang w:val="zh-CN"/>
        </w:rPr>
        <w:t>制造（生产）企业小型微型企业声明函、从业人员声明函…所在页码</w:t>
      </w:r>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残疾人福利性单位声明函………………………………………所在页码</w:t>
      </w:r>
    </w:p>
    <w:p>
      <w:pPr>
        <w:numPr>
          <w:ilvl w:val="0"/>
          <w:numId w:val="7"/>
        </w:numPr>
        <w:autoSpaceDE w:val="0"/>
        <w:autoSpaceDN w:val="0"/>
        <w:spacing w:line="360" w:lineRule="auto"/>
        <w:rPr>
          <w:rFonts w:ascii="宋体" w:hAnsi="宋体" w:cs="宋体"/>
          <w:color w:val="000000"/>
          <w:lang w:val="zh-CN"/>
        </w:rPr>
      </w:pPr>
      <w:r>
        <w:rPr>
          <w:rFonts w:hint="eastAsia" w:ascii="宋体" w:hAnsi="宋体" w:cs="宋体"/>
          <w:color w:val="000000"/>
          <w:kern w:val="0"/>
          <w:lang w:val="zh-CN"/>
        </w:rPr>
        <w:t>投标人认为在其他方面有必要说明的事项……………………所在页码</w:t>
      </w:r>
    </w:p>
    <w:p>
      <w:pPr>
        <w:pStyle w:val="22"/>
        <w:spacing w:before="0" w:after="0" w:line="360" w:lineRule="auto"/>
        <w:jc w:val="left"/>
        <w:outlineLvl w:val="1"/>
        <w:rPr>
          <w:rFonts w:ascii="宋体" w:hAnsi="宋体" w:cs="宋体"/>
          <w:color w:val="000000"/>
          <w:sz w:val="30"/>
          <w:szCs w:val="30"/>
          <w:lang w:val="zh-CN"/>
        </w:rPr>
      </w:pPr>
      <w:r>
        <w:rPr>
          <w:rFonts w:hint="eastAsia" w:ascii="宋体" w:hAnsi="宋体" w:cs="宋体"/>
          <w:color w:val="000000"/>
          <w:lang w:val="zh-CN"/>
        </w:rPr>
        <w:br w:type="page"/>
      </w:r>
      <w:bookmarkStart w:id="100" w:name="_Toc515908220"/>
      <w:r>
        <w:rPr>
          <w:rFonts w:hint="eastAsia" w:ascii="宋体" w:hAnsi="宋体" w:cs="宋体"/>
          <w:color w:val="000000"/>
          <w:sz w:val="30"/>
          <w:szCs w:val="30"/>
        </w:rPr>
        <w:t>（11）</w:t>
      </w:r>
      <w:r>
        <w:rPr>
          <w:rFonts w:hint="eastAsia" w:ascii="宋体" w:hAnsi="宋体" w:cs="宋体"/>
          <w:color w:val="000000"/>
          <w:sz w:val="30"/>
          <w:szCs w:val="30"/>
          <w:lang w:val="zh-CN"/>
        </w:rPr>
        <w:t>评分对照表</w:t>
      </w:r>
      <w:bookmarkEnd w:id="100"/>
    </w:p>
    <w:p>
      <w:pPr>
        <w:spacing w:line="360" w:lineRule="auto"/>
        <w:rPr>
          <w:rFonts w:ascii="宋体" w:hAnsi="宋体" w:cs="宋体"/>
          <w:color w:val="000000"/>
          <w:sz w:val="28"/>
          <w:szCs w:val="28"/>
        </w:rPr>
      </w:pPr>
    </w:p>
    <w:p>
      <w:pPr>
        <w:spacing w:line="360" w:lineRule="auto"/>
        <w:jc w:val="center"/>
        <w:rPr>
          <w:rFonts w:ascii="宋体" w:hAnsi="宋体" w:cs="宋体"/>
          <w:color w:val="000000"/>
        </w:rPr>
      </w:pPr>
      <w:r>
        <w:rPr>
          <w:rFonts w:hint="eastAsia" w:ascii="宋体" w:hAnsi="宋体" w:cs="宋体"/>
          <w:b/>
          <w:bCs/>
          <w:color w:val="000000"/>
          <w:sz w:val="28"/>
          <w:szCs w:val="28"/>
        </w:rPr>
        <w:t>评分对照表</w:t>
      </w:r>
    </w:p>
    <w:p>
      <w:pPr>
        <w:spacing w:line="360" w:lineRule="auto"/>
        <w:rPr>
          <w:rFonts w:ascii="宋体" w:hAnsi="宋体" w:cs="宋体"/>
          <w:color w:val="000000"/>
          <w:sz w:val="28"/>
          <w:szCs w:val="28"/>
        </w:rPr>
      </w:pP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1"/>
        <w:gridCol w:w="2514"/>
        <w:gridCol w:w="2266"/>
        <w:gridCol w:w="2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序号</w:t>
            </w:r>
          </w:p>
        </w:tc>
        <w:tc>
          <w:tcPr>
            <w:tcW w:w="2514"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招标文件评分标准</w:t>
            </w:r>
          </w:p>
        </w:tc>
        <w:tc>
          <w:tcPr>
            <w:tcW w:w="2266"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投标响应部分</w:t>
            </w:r>
          </w:p>
        </w:tc>
        <w:tc>
          <w:tcPr>
            <w:tcW w:w="2966"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投标文件中对应页码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p>
        </w:tc>
        <w:tc>
          <w:tcPr>
            <w:tcW w:w="2514" w:type="dxa"/>
            <w:vAlign w:val="center"/>
          </w:tcPr>
          <w:p>
            <w:pPr>
              <w:pStyle w:val="10"/>
              <w:spacing w:line="360" w:lineRule="auto"/>
              <w:ind w:firstLine="0"/>
              <w:jc w:val="center"/>
              <w:rPr>
                <w:rFonts w:ascii="宋体" w:hAnsi="宋体" w:cs="宋体"/>
                <w:color w:val="000000"/>
                <w:szCs w:val="24"/>
              </w:rPr>
            </w:pPr>
          </w:p>
        </w:tc>
        <w:tc>
          <w:tcPr>
            <w:tcW w:w="2266" w:type="dxa"/>
            <w:vAlign w:val="center"/>
          </w:tcPr>
          <w:p>
            <w:pPr>
              <w:pStyle w:val="10"/>
              <w:spacing w:line="360" w:lineRule="auto"/>
              <w:ind w:firstLine="0"/>
              <w:jc w:val="center"/>
              <w:rPr>
                <w:rFonts w:ascii="宋体" w:hAnsi="宋体" w:cs="宋体"/>
                <w:color w:val="000000"/>
                <w:szCs w:val="24"/>
              </w:rPr>
            </w:pPr>
          </w:p>
        </w:tc>
        <w:tc>
          <w:tcPr>
            <w:tcW w:w="2966" w:type="dxa"/>
            <w:vAlign w:val="center"/>
          </w:tcPr>
          <w:p>
            <w:pPr>
              <w:pStyle w:val="10"/>
              <w:spacing w:line="360" w:lineRule="auto"/>
              <w:ind w:firstLine="0"/>
              <w:jc w:val="center"/>
              <w:rPr>
                <w:rFonts w:ascii="宋体" w:hAnsi="宋体"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p>
        </w:tc>
        <w:tc>
          <w:tcPr>
            <w:tcW w:w="2514" w:type="dxa"/>
            <w:vAlign w:val="center"/>
          </w:tcPr>
          <w:p>
            <w:pPr>
              <w:pStyle w:val="10"/>
              <w:spacing w:line="360" w:lineRule="auto"/>
              <w:ind w:firstLine="0"/>
              <w:jc w:val="center"/>
              <w:rPr>
                <w:rFonts w:ascii="宋体" w:hAnsi="宋体" w:cs="宋体"/>
                <w:color w:val="000000"/>
                <w:szCs w:val="24"/>
              </w:rPr>
            </w:pPr>
          </w:p>
        </w:tc>
        <w:tc>
          <w:tcPr>
            <w:tcW w:w="2266" w:type="dxa"/>
            <w:vAlign w:val="center"/>
          </w:tcPr>
          <w:p>
            <w:pPr>
              <w:pStyle w:val="10"/>
              <w:spacing w:line="360" w:lineRule="auto"/>
              <w:ind w:firstLine="0"/>
              <w:jc w:val="center"/>
              <w:rPr>
                <w:rFonts w:ascii="宋体" w:hAnsi="宋体" w:cs="宋体"/>
                <w:color w:val="000000"/>
                <w:szCs w:val="24"/>
              </w:rPr>
            </w:pPr>
          </w:p>
        </w:tc>
        <w:tc>
          <w:tcPr>
            <w:tcW w:w="2966" w:type="dxa"/>
            <w:vAlign w:val="center"/>
          </w:tcPr>
          <w:p>
            <w:pPr>
              <w:pStyle w:val="10"/>
              <w:spacing w:line="360" w:lineRule="auto"/>
              <w:ind w:firstLine="0"/>
              <w:jc w:val="center"/>
              <w:rPr>
                <w:rFonts w:ascii="宋体" w:hAnsi="宋体"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p>
        </w:tc>
        <w:tc>
          <w:tcPr>
            <w:tcW w:w="2514" w:type="dxa"/>
            <w:vAlign w:val="center"/>
          </w:tcPr>
          <w:p>
            <w:pPr>
              <w:pStyle w:val="10"/>
              <w:spacing w:line="360" w:lineRule="auto"/>
              <w:ind w:firstLine="0"/>
              <w:jc w:val="center"/>
              <w:rPr>
                <w:rFonts w:ascii="宋体" w:hAnsi="宋体" w:cs="宋体"/>
                <w:color w:val="000000"/>
                <w:szCs w:val="24"/>
              </w:rPr>
            </w:pPr>
          </w:p>
        </w:tc>
        <w:tc>
          <w:tcPr>
            <w:tcW w:w="2266" w:type="dxa"/>
            <w:vAlign w:val="center"/>
          </w:tcPr>
          <w:p>
            <w:pPr>
              <w:pStyle w:val="10"/>
              <w:spacing w:line="360" w:lineRule="auto"/>
              <w:ind w:firstLine="0"/>
              <w:jc w:val="center"/>
              <w:rPr>
                <w:rFonts w:ascii="宋体" w:hAnsi="宋体" w:cs="宋体"/>
                <w:color w:val="000000"/>
                <w:szCs w:val="24"/>
              </w:rPr>
            </w:pPr>
          </w:p>
        </w:tc>
        <w:tc>
          <w:tcPr>
            <w:tcW w:w="2966" w:type="dxa"/>
            <w:vAlign w:val="center"/>
          </w:tcPr>
          <w:p>
            <w:pPr>
              <w:pStyle w:val="10"/>
              <w:spacing w:line="360" w:lineRule="auto"/>
              <w:ind w:firstLine="0"/>
              <w:jc w:val="center"/>
              <w:rPr>
                <w:rFonts w:ascii="宋体" w:hAnsi="宋体"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p>
        </w:tc>
        <w:tc>
          <w:tcPr>
            <w:tcW w:w="2514" w:type="dxa"/>
            <w:vAlign w:val="center"/>
          </w:tcPr>
          <w:p>
            <w:pPr>
              <w:pStyle w:val="10"/>
              <w:spacing w:line="360" w:lineRule="auto"/>
              <w:ind w:firstLine="0"/>
              <w:jc w:val="center"/>
              <w:rPr>
                <w:rFonts w:ascii="宋体" w:hAnsi="宋体" w:cs="宋体"/>
                <w:color w:val="000000"/>
                <w:szCs w:val="24"/>
              </w:rPr>
            </w:pPr>
          </w:p>
        </w:tc>
        <w:tc>
          <w:tcPr>
            <w:tcW w:w="2266" w:type="dxa"/>
            <w:vAlign w:val="center"/>
          </w:tcPr>
          <w:p>
            <w:pPr>
              <w:pStyle w:val="10"/>
              <w:spacing w:line="360" w:lineRule="auto"/>
              <w:ind w:firstLine="0"/>
              <w:jc w:val="center"/>
              <w:rPr>
                <w:rFonts w:ascii="宋体" w:hAnsi="宋体" w:cs="宋体"/>
                <w:color w:val="000000"/>
                <w:szCs w:val="24"/>
              </w:rPr>
            </w:pPr>
          </w:p>
        </w:tc>
        <w:tc>
          <w:tcPr>
            <w:tcW w:w="2966" w:type="dxa"/>
            <w:vAlign w:val="center"/>
          </w:tcPr>
          <w:p>
            <w:pPr>
              <w:pStyle w:val="10"/>
              <w:spacing w:line="360" w:lineRule="auto"/>
              <w:ind w:firstLine="0"/>
              <w:jc w:val="center"/>
              <w:rPr>
                <w:rFonts w:ascii="宋体" w:hAnsi="宋体"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p>
        </w:tc>
        <w:tc>
          <w:tcPr>
            <w:tcW w:w="2514" w:type="dxa"/>
            <w:vAlign w:val="center"/>
          </w:tcPr>
          <w:p>
            <w:pPr>
              <w:pStyle w:val="10"/>
              <w:spacing w:line="360" w:lineRule="auto"/>
              <w:ind w:firstLine="0"/>
              <w:jc w:val="center"/>
              <w:rPr>
                <w:rFonts w:ascii="宋体" w:hAnsi="宋体" w:cs="宋体"/>
                <w:color w:val="000000"/>
                <w:szCs w:val="24"/>
              </w:rPr>
            </w:pPr>
          </w:p>
        </w:tc>
        <w:tc>
          <w:tcPr>
            <w:tcW w:w="2266" w:type="dxa"/>
            <w:vAlign w:val="center"/>
          </w:tcPr>
          <w:p>
            <w:pPr>
              <w:pStyle w:val="10"/>
              <w:spacing w:line="360" w:lineRule="auto"/>
              <w:ind w:firstLine="0"/>
              <w:jc w:val="center"/>
              <w:rPr>
                <w:rFonts w:ascii="宋体" w:hAnsi="宋体" w:cs="宋体"/>
                <w:color w:val="000000"/>
                <w:szCs w:val="24"/>
              </w:rPr>
            </w:pPr>
          </w:p>
        </w:tc>
        <w:tc>
          <w:tcPr>
            <w:tcW w:w="2966" w:type="dxa"/>
            <w:vAlign w:val="center"/>
          </w:tcPr>
          <w:p>
            <w:pPr>
              <w:pStyle w:val="10"/>
              <w:spacing w:line="360" w:lineRule="auto"/>
              <w:ind w:firstLine="0"/>
              <w:jc w:val="center"/>
              <w:rPr>
                <w:rFonts w:ascii="宋体" w:hAnsi="宋体"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p>
        </w:tc>
        <w:tc>
          <w:tcPr>
            <w:tcW w:w="2514" w:type="dxa"/>
            <w:vAlign w:val="center"/>
          </w:tcPr>
          <w:p>
            <w:pPr>
              <w:pStyle w:val="10"/>
              <w:spacing w:line="360" w:lineRule="auto"/>
              <w:ind w:firstLine="0"/>
              <w:jc w:val="center"/>
              <w:rPr>
                <w:rFonts w:ascii="宋体" w:hAnsi="宋体" w:cs="宋体"/>
                <w:color w:val="000000"/>
                <w:szCs w:val="24"/>
              </w:rPr>
            </w:pPr>
          </w:p>
        </w:tc>
        <w:tc>
          <w:tcPr>
            <w:tcW w:w="2266" w:type="dxa"/>
            <w:vAlign w:val="center"/>
          </w:tcPr>
          <w:p>
            <w:pPr>
              <w:pStyle w:val="10"/>
              <w:spacing w:line="360" w:lineRule="auto"/>
              <w:ind w:firstLine="0"/>
              <w:jc w:val="center"/>
              <w:rPr>
                <w:rFonts w:ascii="宋体" w:hAnsi="宋体" w:cs="宋体"/>
                <w:color w:val="000000"/>
                <w:szCs w:val="24"/>
              </w:rPr>
            </w:pPr>
          </w:p>
        </w:tc>
        <w:tc>
          <w:tcPr>
            <w:tcW w:w="2966" w:type="dxa"/>
            <w:vAlign w:val="center"/>
          </w:tcPr>
          <w:p>
            <w:pPr>
              <w:pStyle w:val="10"/>
              <w:spacing w:line="360" w:lineRule="auto"/>
              <w:ind w:firstLine="0"/>
              <w:jc w:val="center"/>
              <w:rPr>
                <w:rFonts w:ascii="宋体" w:hAnsi="宋体" w:cs="宋体"/>
                <w:color w:val="000000"/>
                <w:szCs w:val="24"/>
              </w:rPr>
            </w:pPr>
          </w:p>
        </w:tc>
      </w:tr>
    </w:tbl>
    <w:p>
      <w:pPr>
        <w:spacing w:line="360" w:lineRule="auto"/>
        <w:rPr>
          <w:rFonts w:ascii="宋体" w:hAnsi="宋体" w:cs="宋体"/>
          <w:color w:val="000000"/>
          <w:lang w:val="zh-CN"/>
        </w:rPr>
      </w:pPr>
    </w:p>
    <w:p>
      <w:pPr>
        <w:pStyle w:val="22"/>
        <w:spacing w:before="0" w:after="0" w:line="360" w:lineRule="auto"/>
        <w:jc w:val="left"/>
        <w:outlineLvl w:val="1"/>
        <w:rPr>
          <w:rFonts w:ascii="宋体" w:hAnsi="宋体" w:cs="宋体"/>
          <w:color w:val="000000"/>
          <w:lang w:val="zh-CN"/>
        </w:rPr>
      </w:pPr>
      <w:bookmarkStart w:id="101" w:name="_Toc28963"/>
      <w:r>
        <w:rPr>
          <w:rFonts w:hint="eastAsia" w:ascii="宋体" w:hAnsi="宋体" w:cs="宋体"/>
          <w:color w:val="000000"/>
          <w:sz w:val="30"/>
          <w:szCs w:val="30"/>
          <w:lang w:val="zh-CN"/>
        </w:rPr>
        <w:br w:type="page"/>
      </w:r>
      <w:bookmarkStart w:id="102" w:name="_Toc26451"/>
      <w:bookmarkStart w:id="103" w:name="_Toc515908221"/>
      <w:r>
        <w:rPr>
          <w:rFonts w:hint="eastAsia" w:ascii="宋体" w:hAnsi="宋体" w:cs="宋体"/>
          <w:color w:val="000000"/>
          <w:sz w:val="30"/>
          <w:szCs w:val="30"/>
        </w:rPr>
        <w:t>（12）</w:t>
      </w:r>
      <w:r>
        <w:rPr>
          <w:rFonts w:hint="eastAsia" w:ascii="宋体" w:hAnsi="宋体" w:cs="宋体"/>
          <w:color w:val="000000"/>
          <w:sz w:val="30"/>
          <w:szCs w:val="30"/>
          <w:lang w:val="zh-CN"/>
        </w:rPr>
        <w:t>开标一览表（报价表）</w:t>
      </w:r>
      <w:bookmarkEnd w:id="102"/>
      <w:bookmarkEnd w:id="103"/>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开标一览表（报价表）</w:t>
      </w:r>
    </w:p>
    <w:p>
      <w:pPr>
        <w:autoSpaceDE w:val="0"/>
        <w:autoSpaceDN w:val="0"/>
        <w:spacing w:line="360" w:lineRule="auto"/>
        <w:rPr>
          <w:rFonts w:ascii="宋体" w:hAnsi="宋体" w:cs="宋体"/>
          <w:b/>
          <w:bCs/>
          <w:color w:val="000000"/>
          <w:kern w:val="0"/>
          <w:sz w:val="28"/>
          <w:szCs w:val="28"/>
          <w:lang w:val="zh-CN"/>
        </w:rPr>
      </w:pP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2632"/>
        <w:gridCol w:w="5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6" w:hRule="atLeast"/>
          <w:jc w:val="center"/>
        </w:trPr>
        <w:tc>
          <w:tcPr>
            <w:tcW w:w="2632"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投标人名称</w:t>
            </w:r>
          </w:p>
        </w:tc>
        <w:tc>
          <w:tcPr>
            <w:tcW w:w="5985" w:type="dxa"/>
            <w:vAlign w:val="center"/>
          </w:tcPr>
          <w:p>
            <w:pPr>
              <w:pStyle w:val="10"/>
              <w:spacing w:line="360" w:lineRule="auto"/>
              <w:ind w:firstLine="0"/>
              <w:jc w:val="center"/>
              <w:rPr>
                <w:rFonts w:ascii="宋体" w:hAnsi="宋体"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3" w:hRule="atLeast"/>
          <w:jc w:val="center"/>
        </w:trPr>
        <w:tc>
          <w:tcPr>
            <w:tcW w:w="2632"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投标报价</w:t>
            </w:r>
          </w:p>
        </w:tc>
        <w:tc>
          <w:tcPr>
            <w:tcW w:w="5985" w:type="dxa"/>
            <w:vAlign w:val="center"/>
          </w:tcPr>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大写：</w:t>
            </w:r>
          </w:p>
          <w:p>
            <w:pPr>
              <w:pStyle w:val="10"/>
              <w:spacing w:line="360" w:lineRule="auto"/>
              <w:ind w:firstLine="0"/>
              <w:rPr>
                <w:rFonts w:ascii="宋体" w:hAnsi="宋体" w:cs="宋体"/>
                <w:color w:val="000000"/>
                <w:szCs w:val="24"/>
              </w:rPr>
            </w:pPr>
            <w:r>
              <w:rPr>
                <w:rFonts w:hint="eastAsia" w:ascii="宋体" w:hAnsi="宋体" w:cs="宋体"/>
                <w:color w:val="000000"/>
                <w:kern w:val="0"/>
                <w:szCs w:val="24"/>
                <w:lang w:val="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1" w:hRule="atLeast"/>
          <w:jc w:val="center"/>
        </w:trPr>
        <w:tc>
          <w:tcPr>
            <w:tcW w:w="2632"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交货时间</w:t>
            </w:r>
          </w:p>
        </w:tc>
        <w:tc>
          <w:tcPr>
            <w:tcW w:w="5985" w:type="dxa"/>
            <w:vAlign w:val="center"/>
          </w:tcPr>
          <w:p>
            <w:pPr>
              <w:pStyle w:val="10"/>
              <w:spacing w:line="360" w:lineRule="auto"/>
              <w:ind w:firstLine="0"/>
              <w:jc w:val="center"/>
              <w:rPr>
                <w:rFonts w:ascii="宋体" w:hAnsi="宋体" w:cs="宋体"/>
                <w:color w:val="000000"/>
                <w:szCs w:val="24"/>
              </w:rPr>
            </w:pPr>
          </w:p>
        </w:tc>
      </w:tr>
    </w:tbl>
    <w:p>
      <w:pPr>
        <w:autoSpaceDE w:val="0"/>
        <w:autoSpaceDN w:val="0"/>
        <w:spacing w:line="360" w:lineRule="auto"/>
        <w:rPr>
          <w:rFonts w:ascii="宋体" w:hAnsi="宋体" w:cs="宋体"/>
          <w:color w:val="000000"/>
          <w:kern w:val="0"/>
          <w:lang w:val="zh-CN"/>
        </w:rPr>
      </w:pPr>
      <w:r>
        <w:rPr>
          <w:rFonts w:hint="eastAsia" w:ascii="宋体" w:hAnsi="宋体" w:cs="宋体"/>
          <w:b/>
          <w:bCs/>
          <w:color w:val="000000"/>
          <w:kern w:val="0"/>
          <w:lang w:val="zh-CN"/>
        </w:rPr>
        <w:t>注：</w:t>
      </w:r>
      <w:r>
        <w:rPr>
          <w:rFonts w:hint="eastAsia" w:ascii="宋体" w:hAnsi="宋体" w:cs="宋体"/>
          <w:color w:val="000000"/>
          <w:kern w:val="0"/>
          <w:lang w:val="zh-CN"/>
        </w:rPr>
        <w:t>1.填写此表时不得改变表格形式。</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2.“投标报价”为投标总价。投标报价必须包括：产品费、验收费、手续费、包装费、运输费、保险费、安装费、调试费、培训费、售前、售中、售后服务费、招标代理费、税金及不可预见费等全部费用。</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3.“交货时间”是指产品能够交付使用的具体时间（工作日）。</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4.投标报价不能有两个或两个以上的报价方案，</w:t>
      </w:r>
      <w:r>
        <w:rPr>
          <w:rFonts w:hint="eastAsia" w:ascii="宋体" w:hAnsi="宋体" w:cs="宋体"/>
          <w:color w:val="000000"/>
          <w:kern w:val="0"/>
        </w:rPr>
        <w:t>否则投标无效</w:t>
      </w:r>
      <w:r>
        <w:rPr>
          <w:rFonts w:hint="eastAsia" w:ascii="宋体" w:hAnsi="宋体" w:cs="宋体"/>
          <w:color w:val="000000"/>
          <w:kern w:val="0"/>
          <w:lang w:val="zh-CN"/>
        </w:rPr>
        <w:t>。</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autoSpaceDE w:val="0"/>
        <w:autoSpaceDN w:val="0"/>
        <w:spacing w:line="360" w:lineRule="auto"/>
        <w:rPr>
          <w:rFonts w:ascii="宋体" w:hAnsi="宋体" w:cs="宋体"/>
          <w:color w:val="000000"/>
          <w:kern w:val="0"/>
          <w:lang w:val="zh-CN"/>
        </w:rPr>
      </w:pPr>
    </w:p>
    <w:p>
      <w:pPr>
        <w:pStyle w:val="22"/>
        <w:spacing w:before="0" w:after="0" w:line="360" w:lineRule="auto"/>
        <w:jc w:val="left"/>
        <w:outlineLvl w:val="1"/>
        <w:rPr>
          <w:rFonts w:ascii="宋体" w:hAnsi="宋体" w:cs="宋体"/>
          <w:color w:val="000000"/>
        </w:rPr>
      </w:pPr>
      <w:r>
        <w:rPr>
          <w:rFonts w:hint="eastAsia" w:ascii="宋体" w:hAnsi="宋体" w:cs="宋体"/>
          <w:color w:val="000000"/>
          <w:sz w:val="30"/>
          <w:szCs w:val="30"/>
          <w:lang w:val="zh-CN"/>
        </w:rPr>
        <w:br w:type="page"/>
      </w:r>
      <w:bookmarkStart w:id="104" w:name="_Toc515908222"/>
      <w:r>
        <w:rPr>
          <w:rFonts w:hint="eastAsia" w:ascii="宋体" w:hAnsi="宋体" w:cs="宋体"/>
          <w:color w:val="000000"/>
          <w:sz w:val="30"/>
          <w:szCs w:val="30"/>
        </w:rPr>
        <w:t>（13）</w:t>
      </w:r>
      <w:r>
        <w:rPr>
          <w:rFonts w:hint="eastAsia" w:ascii="宋体" w:hAnsi="宋体" w:cs="宋体"/>
          <w:color w:val="000000"/>
          <w:sz w:val="30"/>
          <w:szCs w:val="30"/>
          <w:lang w:val="zh-CN"/>
        </w:rPr>
        <w:t>分项报价表</w:t>
      </w:r>
      <w:bookmarkEnd w:id="101"/>
      <w:bookmarkEnd w:id="104"/>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分项报价表</w:t>
      </w:r>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rPr>
          <w:rFonts w:ascii="宋体" w:hAnsi="宋体" w:cs="宋体"/>
          <w:color w:val="000000"/>
          <w:kern w:val="0"/>
          <w:lang w:val="zh-CN"/>
        </w:rPr>
      </w:pPr>
      <w:r>
        <w:rPr>
          <w:rFonts w:hint="eastAsia" w:ascii="宋体" w:hAnsi="宋体" w:cs="宋体"/>
          <w:b/>
          <w:bCs/>
          <w:color w:val="000000"/>
          <w:kern w:val="0"/>
          <w:lang w:val="zh-CN"/>
        </w:rPr>
        <w:t>投标人名称</w:t>
      </w:r>
      <w:r>
        <w:rPr>
          <w:rFonts w:hint="eastAsia" w:ascii="宋体" w:hAnsi="宋体" w:cs="宋体"/>
          <w:b/>
          <w:bCs/>
          <w:color w:val="000000"/>
          <w:kern w:val="0"/>
        </w:rPr>
        <w:t xml:space="preserve">：                                              </w:t>
      </w:r>
      <w:r>
        <w:rPr>
          <w:rFonts w:hint="eastAsia" w:ascii="宋体" w:hAnsi="宋体" w:cs="宋体"/>
          <w:b/>
          <w:bCs/>
          <w:color w:val="000000"/>
          <w:kern w:val="0"/>
          <w:lang w:val="zh-CN"/>
        </w:rPr>
        <w:t>包号：</w:t>
      </w:r>
    </w:p>
    <w:tbl>
      <w:tblPr>
        <w:tblStyle w:val="25"/>
        <w:tblW w:w="0" w:type="auto"/>
        <w:jc w:val="center"/>
        <w:tblLayout w:type="fixed"/>
        <w:tblCellMar>
          <w:top w:w="0" w:type="dxa"/>
          <w:left w:w="28" w:type="dxa"/>
          <w:bottom w:w="0" w:type="dxa"/>
          <w:right w:w="28" w:type="dxa"/>
        </w:tblCellMar>
      </w:tblPr>
      <w:tblGrid>
        <w:gridCol w:w="668"/>
        <w:gridCol w:w="1665"/>
        <w:gridCol w:w="1134"/>
        <w:gridCol w:w="808"/>
        <w:gridCol w:w="1390"/>
        <w:gridCol w:w="991"/>
        <w:gridCol w:w="752"/>
        <w:gridCol w:w="885"/>
        <w:gridCol w:w="883"/>
      </w:tblGrid>
      <w:tr>
        <w:tblPrEx>
          <w:tblCellMar>
            <w:top w:w="0" w:type="dxa"/>
            <w:left w:w="28" w:type="dxa"/>
            <w:bottom w:w="0" w:type="dxa"/>
            <w:right w:w="28" w:type="dxa"/>
          </w:tblCellMar>
        </w:tblPrEx>
        <w:trPr>
          <w:trHeight w:val="970" w:hRule="atLeast"/>
          <w:jc w:val="center"/>
        </w:trPr>
        <w:tc>
          <w:tcPr>
            <w:tcW w:w="668" w:type="dxa"/>
            <w:tcBorders>
              <w:top w:val="single" w:color="000000" w:sz="8" w:space="0"/>
              <w:left w:val="single" w:color="000000" w:sz="8"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序号</w:t>
            </w:r>
          </w:p>
        </w:tc>
        <w:tc>
          <w:tcPr>
            <w:tcW w:w="1665"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产品名称</w:t>
            </w:r>
          </w:p>
        </w:tc>
        <w:tc>
          <w:tcPr>
            <w:tcW w:w="1134"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品牌</w:t>
            </w:r>
          </w:p>
        </w:tc>
        <w:tc>
          <w:tcPr>
            <w:tcW w:w="808"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规格型号</w:t>
            </w:r>
          </w:p>
        </w:tc>
        <w:tc>
          <w:tcPr>
            <w:tcW w:w="1390"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生产厂家</w:t>
            </w:r>
          </w:p>
        </w:tc>
        <w:tc>
          <w:tcPr>
            <w:tcW w:w="991"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数量及单位</w:t>
            </w:r>
          </w:p>
        </w:tc>
        <w:tc>
          <w:tcPr>
            <w:tcW w:w="752"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单价</w:t>
            </w:r>
          </w:p>
        </w:tc>
        <w:tc>
          <w:tcPr>
            <w:tcW w:w="885"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合计</w:t>
            </w:r>
          </w:p>
        </w:tc>
        <w:tc>
          <w:tcPr>
            <w:tcW w:w="883" w:type="dxa"/>
            <w:tcBorders>
              <w:top w:val="single" w:color="000000" w:sz="8" w:space="0"/>
              <w:left w:val="single" w:color="000000" w:sz="6" w:space="0"/>
              <w:bottom w:val="single" w:color="000000" w:sz="6" w:space="0"/>
              <w:right w:val="single" w:color="000000" w:sz="8"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rPr>
              <w:t>免费质保期</w:t>
            </w:r>
          </w:p>
        </w:tc>
      </w:tr>
      <w:tr>
        <w:tblPrEx>
          <w:tblCellMar>
            <w:top w:w="0" w:type="dxa"/>
            <w:left w:w="28" w:type="dxa"/>
            <w:bottom w:w="0" w:type="dxa"/>
            <w:right w:w="28" w:type="dxa"/>
          </w:tblCellMar>
        </w:tblPrEx>
        <w:trPr>
          <w:trHeight w:val="494" w:hRule="atLeast"/>
          <w:jc w:val="center"/>
        </w:trPr>
        <w:tc>
          <w:tcPr>
            <w:tcW w:w="66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1</w:t>
            </w:r>
          </w:p>
        </w:tc>
        <w:tc>
          <w:tcPr>
            <w:tcW w:w="1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1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99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3"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494" w:hRule="atLeast"/>
          <w:jc w:val="center"/>
        </w:trPr>
        <w:tc>
          <w:tcPr>
            <w:tcW w:w="66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2</w:t>
            </w:r>
          </w:p>
        </w:tc>
        <w:tc>
          <w:tcPr>
            <w:tcW w:w="1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1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99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3"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494" w:hRule="atLeast"/>
          <w:jc w:val="center"/>
        </w:trPr>
        <w:tc>
          <w:tcPr>
            <w:tcW w:w="66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3</w:t>
            </w:r>
          </w:p>
        </w:tc>
        <w:tc>
          <w:tcPr>
            <w:tcW w:w="1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1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99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3"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494" w:hRule="atLeast"/>
          <w:jc w:val="center"/>
        </w:trPr>
        <w:tc>
          <w:tcPr>
            <w:tcW w:w="66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4</w:t>
            </w:r>
          </w:p>
        </w:tc>
        <w:tc>
          <w:tcPr>
            <w:tcW w:w="1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1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99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3"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494" w:hRule="atLeast"/>
          <w:jc w:val="center"/>
        </w:trPr>
        <w:tc>
          <w:tcPr>
            <w:tcW w:w="66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w:t>
            </w:r>
          </w:p>
        </w:tc>
        <w:tc>
          <w:tcPr>
            <w:tcW w:w="1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1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99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3"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1000" w:hRule="atLeast"/>
          <w:jc w:val="center"/>
        </w:trPr>
        <w:tc>
          <w:tcPr>
            <w:tcW w:w="2333" w:type="dxa"/>
            <w:gridSpan w:val="2"/>
            <w:tcBorders>
              <w:top w:val="single" w:color="000000" w:sz="6" w:space="0"/>
              <w:left w:val="single" w:color="000000" w:sz="8" w:space="0"/>
              <w:bottom w:val="single" w:color="000000" w:sz="8"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投标总价</w:t>
            </w:r>
          </w:p>
        </w:tc>
        <w:tc>
          <w:tcPr>
            <w:tcW w:w="6843" w:type="dxa"/>
            <w:gridSpan w:val="7"/>
            <w:tcBorders>
              <w:top w:val="single" w:color="000000" w:sz="6" w:space="0"/>
              <w:left w:val="single" w:color="000000" w:sz="6" w:space="0"/>
              <w:bottom w:val="single" w:color="000000" w:sz="8" w:space="0"/>
              <w:right w:val="single" w:color="000000" w:sz="8" w:space="0"/>
            </w:tcBorders>
            <w:vAlign w:val="center"/>
          </w:tcPr>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大写：</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小写：</w:t>
            </w:r>
          </w:p>
        </w:tc>
      </w:tr>
    </w:tbl>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注：</w:t>
      </w:r>
      <w:r>
        <w:rPr>
          <w:rFonts w:hint="eastAsia" w:ascii="宋体" w:hAnsi="宋体" w:cs="宋体"/>
          <w:color w:val="000000"/>
          <w:kern w:val="0"/>
        </w:rPr>
        <w:t>1.</w:t>
      </w:r>
      <w:r>
        <w:rPr>
          <w:rFonts w:hint="eastAsia" w:ascii="宋体" w:hAnsi="宋体" w:cs="宋体"/>
          <w:color w:val="000000"/>
          <w:kern w:val="0"/>
          <w:lang w:val="zh-CN"/>
        </w:rPr>
        <w:t>本表应依照每包采购一览表中的产品序号按顺序逐项填写，不得遗漏，</w:t>
      </w:r>
      <w:r>
        <w:rPr>
          <w:rFonts w:hint="eastAsia" w:ascii="宋体" w:hAnsi="宋体"/>
          <w:color w:val="000000"/>
        </w:rPr>
        <w:t>否则</w:t>
      </w:r>
      <w:r>
        <w:rPr>
          <w:rFonts w:hint="eastAsia" w:ascii="宋体" w:hAnsi="宋体"/>
          <w:color w:val="000000"/>
          <w:kern w:val="0"/>
          <w:szCs w:val="20"/>
        </w:rPr>
        <w:t>，按无效投标处理</w:t>
      </w:r>
      <w:r>
        <w:rPr>
          <w:rFonts w:hint="eastAsia" w:ascii="宋体" w:hAnsi="宋体" w:cs="宋体"/>
          <w:color w:val="000000"/>
          <w:kern w:val="0"/>
          <w:lang w:val="zh-CN"/>
        </w:rPr>
        <w:t>。</w:t>
      </w:r>
    </w:p>
    <w:p>
      <w:pPr>
        <w:autoSpaceDE w:val="0"/>
        <w:autoSpaceDN w:val="0"/>
        <w:spacing w:line="360" w:lineRule="auto"/>
        <w:rPr>
          <w:rFonts w:ascii="宋体" w:hAnsi="宋体" w:cs="宋体"/>
          <w:color w:val="000000"/>
          <w:kern w:val="0"/>
        </w:rPr>
      </w:pPr>
      <w:r>
        <w:rPr>
          <w:rFonts w:hint="eastAsia" w:ascii="宋体" w:hAnsi="宋体" w:cs="宋体"/>
          <w:color w:val="000000"/>
          <w:kern w:val="0"/>
        </w:rPr>
        <w:t xml:space="preserve">    2.</w:t>
      </w:r>
      <w:r>
        <w:rPr>
          <w:rFonts w:hint="eastAsia" w:ascii="宋体" w:hAnsi="宋体" w:cs="宋体"/>
          <w:color w:val="000000"/>
          <w:kern w:val="0"/>
          <w:lang w:val="zh-CN"/>
        </w:rPr>
        <w:t>投标报价不能有两个或两个以上的报价方案。</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jc w:val="center"/>
        <w:rPr>
          <w:rFonts w:ascii="宋体" w:hAnsi="宋体" w:cs="宋体"/>
          <w:b/>
          <w:bCs/>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rPr>
          <w:rFonts w:ascii="宋体" w:hAnsi="宋体" w:cs="宋体"/>
          <w:b/>
          <w:bCs/>
          <w:color w:val="000000"/>
          <w:kern w:val="0"/>
          <w:lang w:val="zh-CN"/>
        </w:rPr>
      </w:pPr>
    </w:p>
    <w:p>
      <w:pPr>
        <w:pStyle w:val="22"/>
        <w:spacing w:before="0" w:after="0" w:line="360" w:lineRule="auto"/>
        <w:jc w:val="both"/>
        <w:outlineLvl w:val="1"/>
        <w:rPr>
          <w:rFonts w:ascii="宋体" w:hAnsi="宋体" w:cs="宋体"/>
          <w:color w:val="000000"/>
        </w:rPr>
      </w:pPr>
      <w:r>
        <w:rPr>
          <w:rFonts w:hint="eastAsia" w:ascii="宋体" w:hAnsi="宋体" w:cs="宋体"/>
          <w:color w:val="000000"/>
          <w:sz w:val="30"/>
          <w:szCs w:val="30"/>
          <w:lang w:val="zh-CN"/>
        </w:rPr>
        <w:br w:type="page"/>
      </w:r>
      <w:bookmarkStart w:id="105" w:name="_Toc515908223"/>
      <w:r>
        <w:rPr>
          <w:rFonts w:hint="eastAsia" w:ascii="宋体" w:hAnsi="宋体" w:cs="宋体"/>
          <w:color w:val="000000"/>
          <w:sz w:val="30"/>
          <w:szCs w:val="30"/>
        </w:rPr>
        <w:t>（14）</w:t>
      </w:r>
      <w:r>
        <w:rPr>
          <w:rFonts w:hint="eastAsia" w:ascii="宋体" w:hAnsi="宋体" w:cs="宋体"/>
          <w:color w:val="000000"/>
          <w:sz w:val="30"/>
          <w:szCs w:val="30"/>
          <w:lang w:val="zh-CN"/>
        </w:rPr>
        <w:t>技术规格响应表</w:t>
      </w:r>
      <w:bookmarkEnd w:id="105"/>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技术规格响应表</w:t>
      </w:r>
    </w:p>
    <w:p>
      <w:pPr>
        <w:autoSpaceDE w:val="0"/>
        <w:autoSpaceDN w:val="0"/>
        <w:spacing w:line="360" w:lineRule="auto"/>
        <w:rPr>
          <w:rFonts w:ascii="宋体" w:hAnsi="宋体" w:cs="宋体"/>
          <w:b/>
          <w:bCs/>
          <w:color w:val="000000"/>
          <w:kern w:val="0"/>
          <w:lang w:val="zh-CN"/>
        </w:rPr>
      </w:pPr>
      <w:r>
        <w:rPr>
          <w:rFonts w:hint="eastAsia" w:ascii="宋体" w:hAnsi="宋体" w:cs="宋体"/>
          <w:b/>
          <w:bCs/>
          <w:color w:val="000000"/>
          <w:kern w:val="0"/>
          <w:lang w:val="zh-CN"/>
        </w:rPr>
        <w:t>投标人名称</w:t>
      </w:r>
      <w:r>
        <w:rPr>
          <w:rFonts w:hint="eastAsia" w:ascii="宋体" w:hAnsi="宋体" w:cs="宋体"/>
          <w:b/>
          <w:bCs/>
          <w:color w:val="000000"/>
          <w:kern w:val="0"/>
        </w:rPr>
        <w:t xml:space="preserve">：                                              </w:t>
      </w:r>
      <w:r>
        <w:rPr>
          <w:rFonts w:hint="eastAsia" w:ascii="宋体" w:hAnsi="宋体" w:cs="宋体"/>
          <w:b/>
          <w:bCs/>
          <w:color w:val="000000"/>
          <w:kern w:val="0"/>
          <w:lang w:val="zh-CN"/>
        </w:rPr>
        <w:t>包号：</w:t>
      </w:r>
    </w:p>
    <w:tbl>
      <w:tblPr>
        <w:tblStyle w:val="25"/>
        <w:tblW w:w="0" w:type="auto"/>
        <w:jc w:val="center"/>
        <w:tblLayout w:type="fixed"/>
        <w:tblCellMar>
          <w:top w:w="0" w:type="dxa"/>
          <w:left w:w="28" w:type="dxa"/>
          <w:bottom w:w="0" w:type="dxa"/>
          <w:right w:w="28" w:type="dxa"/>
        </w:tblCellMar>
      </w:tblPr>
      <w:tblGrid>
        <w:gridCol w:w="666"/>
        <w:gridCol w:w="1333"/>
        <w:gridCol w:w="2572"/>
        <w:gridCol w:w="1348"/>
        <w:gridCol w:w="2668"/>
        <w:gridCol w:w="730"/>
      </w:tblGrid>
      <w:tr>
        <w:tblPrEx>
          <w:tblCellMar>
            <w:top w:w="0" w:type="dxa"/>
            <w:left w:w="28" w:type="dxa"/>
            <w:bottom w:w="0" w:type="dxa"/>
            <w:right w:w="28" w:type="dxa"/>
          </w:tblCellMar>
        </w:tblPrEx>
        <w:trPr>
          <w:trHeight w:val="509" w:hRule="atLeast"/>
          <w:jc w:val="center"/>
        </w:trPr>
        <w:tc>
          <w:tcPr>
            <w:tcW w:w="66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3905"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采购需求技术参数、指标</w:t>
            </w:r>
          </w:p>
        </w:tc>
        <w:tc>
          <w:tcPr>
            <w:tcW w:w="4016"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投标产品技术参数、指标</w:t>
            </w:r>
          </w:p>
        </w:tc>
        <w:tc>
          <w:tcPr>
            <w:tcW w:w="7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偏离</w:t>
            </w:r>
          </w:p>
        </w:tc>
      </w:tr>
      <w:tr>
        <w:tblPrEx>
          <w:tblCellMar>
            <w:top w:w="0" w:type="dxa"/>
            <w:left w:w="28" w:type="dxa"/>
            <w:bottom w:w="0" w:type="dxa"/>
            <w:right w:w="28" w:type="dxa"/>
          </w:tblCellMar>
        </w:tblPrEx>
        <w:trPr>
          <w:trHeight w:val="509" w:hRule="atLeast"/>
          <w:jc w:val="center"/>
        </w:trPr>
        <w:tc>
          <w:tcPr>
            <w:tcW w:w="66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序号</w:t>
            </w:r>
          </w:p>
        </w:tc>
        <w:tc>
          <w:tcPr>
            <w:tcW w:w="13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名称</w:t>
            </w:r>
          </w:p>
        </w:tc>
        <w:tc>
          <w:tcPr>
            <w:tcW w:w="25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技术参数及配置</w:t>
            </w:r>
          </w:p>
        </w:tc>
        <w:tc>
          <w:tcPr>
            <w:tcW w:w="134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名称</w:t>
            </w:r>
          </w:p>
        </w:tc>
        <w:tc>
          <w:tcPr>
            <w:tcW w:w="266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技术参数及配置</w:t>
            </w:r>
          </w:p>
        </w:tc>
        <w:tc>
          <w:tcPr>
            <w:tcW w:w="7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509" w:hRule="atLeast"/>
          <w:jc w:val="center"/>
        </w:trPr>
        <w:tc>
          <w:tcPr>
            <w:tcW w:w="66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1</w:t>
            </w:r>
          </w:p>
        </w:tc>
        <w:tc>
          <w:tcPr>
            <w:tcW w:w="13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25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4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266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509" w:hRule="atLeast"/>
          <w:jc w:val="center"/>
        </w:trPr>
        <w:tc>
          <w:tcPr>
            <w:tcW w:w="66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2</w:t>
            </w:r>
          </w:p>
        </w:tc>
        <w:tc>
          <w:tcPr>
            <w:tcW w:w="13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25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4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266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541" w:hRule="atLeast"/>
          <w:jc w:val="center"/>
        </w:trPr>
        <w:tc>
          <w:tcPr>
            <w:tcW w:w="66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w:t>
            </w:r>
          </w:p>
        </w:tc>
        <w:tc>
          <w:tcPr>
            <w:tcW w:w="13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25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4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266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r>
    </w:tbl>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注：1.本表应按照每包“项目概况及技术参数”中产品序号的指标逐项填写，不得遗漏，</w:t>
      </w:r>
      <w:r>
        <w:rPr>
          <w:rFonts w:hint="eastAsia" w:ascii="宋体" w:hAnsi="宋体"/>
          <w:color w:val="000000"/>
        </w:rPr>
        <w:t>否则</w:t>
      </w:r>
      <w:r>
        <w:rPr>
          <w:rFonts w:hint="eastAsia" w:ascii="宋体" w:hAnsi="宋体"/>
          <w:color w:val="000000"/>
          <w:kern w:val="0"/>
          <w:szCs w:val="20"/>
        </w:rPr>
        <w:t>，按无效投标处理</w:t>
      </w:r>
      <w:r>
        <w:rPr>
          <w:rFonts w:hint="eastAsia" w:ascii="宋体" w:hAnsi="宋体"/>
          <w:color w:val="000000"/>
        </w:rPr>
        <w:t>。</w:t>
      </w:r>
    </w:p>
    <w:p>
      <w:pPr>
        <w:numPr>
          <w:ilvl w:val="0"/>
          <w:numId w:val="8"/>
        </w:num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投标产品技术参数、指标”必须与投标文件中提供的产品检测报告、彩页等证明材料的实质性响应情况相一致。若在评标环节发现该项与投标文件中提供的产品检测报告、彩页（或厂家公开发布的资料参数）等证明材料的实质性响应情况不一致或直接复制招标文件“采购需求技术参数、指标”内容的，按无效投标处理。</w:t>
      </w:r>
    </w:p>
    <w:p>
      <w:pPr>
        <w:numPr>
          <w:ilvl w:val="0"/>
          <w:numId w:val="8"/>
        </w:num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填写此表时以招标项目参数要求为基本投标要求，满足招标项目参数要求的指标需列出“</w:t>
      </w:r>
      <w:r>
        <w:rPr>
          <w:rFonts w:hint="eastAsia" w:ascii="宋体" w:hAnsi="宋体" w:cs="宋体"/>
          <w:color w:val="000000"/>
          <w:kern w:val="0"/>
        </w:rPr>
        <w:t>0</w:t>
      </w:r>
      <w:r>
        <w:rPr>
          <w:rFonts w:hint="eastAsia" w:ascii="宋体" w:hAnsi="宋体" w:cs="宋体"/>
          <w:color w:val="000000"/>
          <w:kern w:val="0"/>
          <w:lang w:val="zh-CN"/>
        </w:rPr>
        <w:t>”；超出、不满足招标项目参数要求的指标需列出“+”、“-”偏差，并做出详细说明；如果只注明“+”、“-”或未填写，将视为该项指标不响应。</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rPr>
        <w:t>4</w:t>
      </w:r>
      <w:r>
        <w:rPr>
          <w:rFonts w:hint="eastAsia" w:ascii="宋体" w:hAnsi="宋体" w:cs="宋体"/>
          <w:color w:val="000000"/>
          <w:kern w:val="0"/>
          <w:lang w:val="zh-CN"/>
        </w:rPr>
        <w:t>.投标人响应采购需求应具体、明确，含糊不清、不确切或伪造、编造证明材料的，按照实质性不响应处理。对伪造、编造证明材料的，将报告本级财政部门。</w:t>
      </w:r>
    </w:p>
    <w:p>
      <w:pPr>
        <w:autoSpaceDE w:val="0"/>
        <w:autoSpaceDN w:val="0"/>
        <w:spacing w:line="360" w:lineRule="auto"/>
        <w:ind w:firstLine="480"/>
        <w:rPr>
          <w:rFonts w:ascii="宋体" w:hAnsi="宋体" w:cs="宋体"/>
          <w:color w:val="000000"/>
          <w:kern w:val="0"/>
          <w:lang w:val="zh-CN"/>
        </w:rPr>
      </w:pPr>
    </w:p>
    <w:p>
      <w:pPr>
        <w:autoSpaceDE w:val="0"/>
        <w:autoSpaceDN w:val="0"/>
        <w:spacing w:line="360" w:lineRule="auto"/>
        <w:ind w:firstLine="480"/>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ind w:firstLine="3253"/>
        <w:rPr>
          <w:rFonts w:ascii="宋体" w:hAnsi="宋体" w:cs="宋体"/>
          <w:b/>
          <w:bCs/>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rPr>
      </w:pPr>
      <w:r>
        <w:rPr>
          <w:rFonts w:hint="eastAsia" w:ascii="宋体" w:hAnsi="宋体" w:cs="宋体"/>
          <w:color w:val="000000"/>
          <w:kern w:val="0"/>
          <w:sz w:val="24"/>
          <w:szCs w:val="24"/>
          <w:lang w:val="zh-CN"/>
        </w:rPr>
        <w:br w:type="page"/>
      </w:r>
      <w:bookmarkStart w:id="106" w:name="_Toc515908224"/>
      <w:bookmarkStart w:id="107" w:name="_Toc14290"/>
      <w:r>
        <w:rPr>
          <w:rFonts w:hint="eastAsia" w:ascii="宋体" w:hAnsi="宋体" w:cs="宋体"/>
          <w:color w:val="000000"/>
          <w:sz w:val="30"/>
          <w:szCs w:val="30"/>
        </w:rPr>
        <w:t>（15）</w:t>
      </w:r>
      <w:r>
        <w:rPr>
          <w:rFonts w:hint="eastAsia" w:ascii="宋体" w:hAnsi="宋体" w:cs="宋体"/>
          <w:color w:val="000000"/>
          <w:sz w:val="30"/>
          <w:szCs w:val="30"/>
          <w:lang w:val="zh-CN"/>
        </w:rPr>
        <w:t>投标产品相关资料</w:t>
      </w:r>
      <w:bookmarkEnd w:id="106"/>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投标产品相关资料</w:t>
      </w:r>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ind w:firstLine="480" w:firstLineChars="200"/>
        <w:rPr>
          <w:rFonts w:ascii="宋体" w:hAnsi="宋体" w:cs="宋体"/>
          <w:color w:val="000000"/>
          <w:sz w:val="32"/>
          <w:lang w:val="zh-CN"/>
        </w:rPr>
      </w:pPr>
      <w:r>
        <w:rPr>
          <w:rFonts w:hint="eastAsia" w:ascii="宋体" w:hAnsi="宋体" w:cs="宋体"/>
          <w:color w:val="000000"/>
          <w:kern w:val="0"/>
          <w:lang w:val="zh-CN"/>
        </w:rPr>
        <w:t>根据采购项目内容，投标时提供国家认可的质监机构出具的投标产品的产品检验报告、证明技术参数响应的相关资料、彩页（或厂家公开发布的资料参数）、相关认证等资料。</w:t>
      </w:r>
    </w:p>
    <w:p>
      <w:pPr>
        <w:pStyle w:val="22"/>
        <w:spacing w:before="0" w:after="0" w:line="360" w:lineRule="auto"/>
        <w:jc w:val="left"/>
        <w:outlineLvl w:val="1"/>
        <w:rPr>
          <w:rFonts w:ascii="宋体" w:hAnsi="宋体" w:cs="宋体"/>
          <w:color w:val="000000"/>
        </w:rPr>
      </w:pPr>
      <w:r>
        <w:rPr>
          <w:rFonts w:hint="eastAsia" w:ascii="宋体" w:hAnsi="宋体" w:cs="宋体"/>
          <w:color w:val="000000"/>
          <w:lang w:val="zh-CN"/>
        </w:rPr>
        <w:br w:type="page"/>
      </w:r>
      <w:bookmarkStart w:id="108" w:name="_Toc515908225"/>
      <w:r>
        <w:rPr>
          <w:rFonts w:hint="eastAsia" w:ascii="宋体" w:hAnsi="宋体" w:cs="宋体"/>
          <w:color w:val="000000"/>
          <w:sz w:val="30"/>
          <w:szCs w:val="30"/>
        </w:rPr>
        <w:t>（16）</w:t>
      </w:r>
      <w:r>
        <w:rPr>
          <w:rFonts w:hint="eastAsia" w:ascii="宋体" w:hAnsi="宋体" w:cs="宋体"/>
          <w:color w:val="000000"/>
          <w:sz w:val="30"/>
          <w:szCs w:val="30"/>
          <w:lang w:val="zh-CN"/>
        </w:rPr>
        <w:t>投标人的类似业绩证明材料</w:t>
      </w:r>
      <w:bookmarkEnd w:id="107"/>
      <w:bookmarkEnd w:id="108"/>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投标人的类似业绩证明材料</w:t>
      </w:r>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提供自</w:t>
      </w:r>
      <w:r>
        <w:rPr>
          <w:rFonts w:hint="eastAsia" w:ascii="宋体" w:hAnsi="宋体" w:cs="宋体"/>
          <w:color w:val="000000"/>
          <w:kern w:val="0"/>
        </w:rPr>
        <w:t>2018</w:t>
      </w:r>
      <w:r>
        <w:rPr>
          <w:rFonts w:hint="eastAsia" w:ascii="宋体" w:hAnsi="宋体" w:cs="宋体"/>
          <w:color w:val="000000"/>
          <w:kern w:val="0"/>
          <w:lang w:val="zh-CN"/>
        </w:rPr>
        <w:t>年以来的类似业绩证明材料。类似业绩是指与采购项目在产品类型、使用功能、</w:t>
      </w:r>
      <w:r>
        <w:rPr>
          <w:rFonts w:ascii="宋体" w:hAnsi="宋体" w:cs="宋体"/>
          <w:color w:val="000000"/>
          <w:kern w:val="0"/>
          <w:lang w:val="zh-CN"/>
        </w:rPr>
        <w:t>合同规模</w:t>
      </w:r>
      <w:r>
        <w:rPr>
          <w:rFonts w:hint="eastAsia" w:ascii="宋体" w:hAnsi="宋体" w:cs="宋体"/>
          <w:color w:val="000000"/>
          <w:kern w:val="0"/>
          <w:lang w:val="zh-CN"/>
        </w:rPr>
        <w:t>等方面相同或相近的项目。</w:t>
      </w:r>
      <w:r>
        <w:rPr>
          <w:rFonts w:hint="eastAsia" w:ascii="宋体" w:hAnsi="宋体"/>
          <w:color w:val="000000"/>
        </w:rPr>
        <w:t>需提供包含合同首页、标的及金额所在页、供货合同签字盖章页的扫描（或复印）件。</w:t>
      </w: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lang w:val="zh-CN"/>
        </w:rPr>
        <w:br w:type="page"/>
      </w:r>
      <w:bookmarkStart w:id="109" w:name="_Toc515908226"/>
      <w:bookmarkStart w:id="110" w:name="_Toc10010"/>
      <w:r>
        <w:rPr>
          <w:rFonts w:hint="eastAsia" w:ascii="宋体" w:hAnsi="宋体" w:cs="宋体"/>
          <w:color w:val="000000"/>
          <w:sz w:val="30"/>
          <w:szCs w:val="30"/>
        </w:rPr>
        <w:t>（17.1）</w:t>
      </w:r>
      <w:r>
        <w:rPr>
          <w:rFonts w:hint="eastAsia" w:ascii="宋体" w:hAnsi="宋体" w:cs="宋体"/>
          <w:color w:val="000000"/>
          <w:sz w:val="30"/>
          <w:szCs w:val="30"/>
          <w:lang w:val="zh-CN"/>
        </w:rPr>
        <w:t>制造（生产）企业小型、微型企业声明函</w:t>
      </w:r>
      <w:bookmarkEnd w:id="109"/>
      <w:bookmarkEnd w:id="110"/>
    </w:p>
    <w:p>
      <w:pPr>
        <w:spacing w:line="360" w:lineRule="auto"/>
        <w:rPr>
          <w:rFonts w:ascii="宋体" w:hAnsi="宋体" w:cs="宋体"/>
          <w:color w:val="00000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rPr>
        <w:t>制造（生产）企业</w:t>
      </w:r>
      <w:r>
        <w:rPr>
          <w:rFonts w:hint="eastAsia" w:ascii="宋体" w:hAnsi="宋体" w:cs="宋体"/>
          <w:b/>
          <w:bCs/>
          <w:color w:val="000000"/>
          <w:kern w:val="0"/>
          <w:sz w:val="28"/>
          <w:szCs w:val="28"/>
          <w:lang w:val="zh-CN"/>
        </w:rPr>
        <w:t>小型、微型企业声明函</w:t>
      </w:r>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rPr>
          <w:rFonts w:ascii="宋体" w:hAnsi="宋体" w:cs="宋体"/>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本公司郑重声明，根据《政府采购促进中小企业发展暂行办法》（财库〔2011〕181号）的规定，本公司为______（请填写：小型、微型）企业。即，本公司满足以下条件：《工业和信息化部、国家统计局、国家发展和改革委员会、财政部关于印发中小企业划型标准规定的通知》（工信部联企业〔2011〕300号）规定的划分标准。</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本公司对上述声明的真实性负责。如有虚假，将依法承担相应责任。</w:t>
      </w:r>
    </w:p>
    <w:p>
      <w:pPr>
        <w:spacing w:line="360" w:lineRule="auto"/>
        <w:ind w:firstLine="480"/>
      </w:pPr>
    </w:p>
    <w:p>
      <w:pPr>
        <w:spacing w:line="360" w:lineRule="auto"/>
        <w:rPr>
          <w:rFonts w:ascii="宋体" w:hAnsi="宋体"/>
        </w:rPr>
      </w:pPr>
      <w:r>
        <w:rPr>
          <w:rFonts w:hint="eastAsia" w:ascii="宋体" w:hAnsi="宋体"/>
        </w:rPr>
        <w:t xml:space="preserve">注：1、此函需声明参与本次投标的货物（产品）名称、规格、型号等相关资料；   </w:t>
      </w:r>
    </w:p>
    <w:p>
      <w:pPr>
        <w:spacing w:line="360" w:lineRule="auto"/>
        <w:ind w:firstLine="360" w:firstLineChars="150"/>
        <w:rPr>
          <w:rFonts w:ascii="宋体" w:hAnsi="宋体"/>
        </w:rPr>
      </w:pPr>
      <w:r>
        <w:rPr>
          <w:rFonts w:hint="eastAsia" w:ascii="宋体" w:hAnsi="宋体"/>
        </w:rPr>
        <w:t xml:space="preserve"> 2、此函须由投标产品的制造（生产）企业提供并声明，且加盖投标人公章。同时附制造（生产）企业上一年度的财务状况审计报告；</w:t>
      </w:r>
    </w:p>
    <w:p>
      <w:pPr>
        <w:spacing w:line="360" w:lineRule="auto"/>
        <w:ind w:firstLine="360" w:firstLineChars="150"/>
        <w:rPr>
          <w:rFonts w:ascii="宋体" w:hAnsi="宋体"/>
        </w:rPr>
      </w:pPr>
      <w:r>
        <w:rPr>
          <w:rFonts w:hint="eastAsia" w:ascii="宋体" w:hAnsi="宋体"/>
        </w:rPr>
        <w:t>3、此函若出现多家制造（生产）企业的货物（产品）投标时，可按制造（生产）企业分别声明，一家制造（生产）企业填写一张。</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rPr>
        <w:t>4、若无此项内容，可不提供此函。</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制造（生产）企业名称：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制造（生产）企业法定代表人：       （签字或盖章）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kern w:val="0"/>
          <w:lang w:val="zh-CN"/>
        </w:rPr>
        <w:br w:type="page"/>
      </w:r>
      <w:bookmarkStart w:id="111" w:name="_Toc515908227"/>
      <w:r>
        <w:rPr>
          <w:rFonts w:hint="eastAsia" w:ascii="宋体" w:hAnsi="宋体" w:cs="宋体"/>
          <w:color w:val="000000"/>
          <w:sz w:val="30"/>
          <w:szCs w:val="30"/>
        </w:rPr>
        <w:t>（17.2）</w:t>
      </w:r>
      <w:r>
        <w:rPr>
          <w:rFonts w:hint="eastAsia" w:ascii="宋体" w:hAnsi="宋体" w:cs="宋体"/>
          <w:color w:val="000000"/>
          <w:sz w:val="30"/>
          <w:szCs w:val="30"/>
          <w:lang w:val="zh-CN"/>
        </w:rPr>
        <w:t>从业人员声明函</w:t>
      </w:r>
      <w:bookmarkEnd w:id="111"/>
    </w:p>
    <w:p>
      <w:pPr>
        <w:adjustRightInd w:val="0"/>
        <w:snapToGrid w:val="0"/>
        <w:spacing w:line="440" w:lineRule="exact"/>
        <w:ind w:left="6987" w:hanging="6987" w:hangingChars="2900"/>
        <w:jc w:val="center"/>
        <w:rPr>
          <w:rFonts w:ascii="宋体" w:hAnsi="宋体" w:cs="宋体"/>
          <w:b/>
          <w:bCs/>
          <w:color w:val="000000"/>
          <w:kern w:val="0"/>
          <w:lang w:val="zh-CN"/>
        </w:rPr>
      </w:pPr>
    </w:p>
    <w:p>
      <w:pPr>
        <w:adjustRightInd w:val="0"/>
        <w:snapToGrid w:val="0"/>
        <w:spacing w:line="440" w:lineRule="exact"/>
        <w:ind w:left="8152" w:hanging="8152" w:hangingChars="2900"/>
        <w:jc w:val="center"/>
        <w:rPr>
          <w:rFonts w:ascii="宋体" w:hAnsi="宋体" w:cs="宋体"/>
          <w:b/>
          <w:color w:val="000000"/>
        </w:rPr>
      </w:pPr>
      <w:r>
        <w:rPr>
          <w:rFonts w:hint="eastAsia" w:ascii="宋体" w:hAnsi="宋体" w:cs="宋体"/>
          <w:b/>
          <w:color w:val="000000"/>
          <w:sz w:val="28"/>
          <w:szCs w:val="28"/>
        </w:rPr>
        <w:t>从业人员声明函</w:t>
      </w:r>
    </w:p>
    <w:p>
      <w:pPr>
        <w:adjustRightInd w:val="0"/>
        <w:snapToGrid w:val="0"/>
        <w:spacing w:line="440" w:lineRule="exact"/>
        <w:ind w:left="6987" w:hanging="6987" w:hangingChars="2900"/>
        <w:rPr>
          <w:rFonts w:ascii="宋体" w:hAnsi="宋体" w:cs="宋体"/>
          <w:b/>
          <w:bCs/>
          <w:color w:val="000000"/>
          <w:kern w:val="0"/>
          <w:lang w:val="zh-CN"/>
        </w:rPr>
      </w:pPr>
    </w:p>
    <w:p>
      <w:pPr>
        <w:adjustRightInd w:val="0"/>
        <w:snapToGrid w:val="0"/>
        <w:spacing w:line="440" w:lineRule="exact"/>
        <w:ind w:left="6987" w:hanging="6987" w:hangingChars="2900"/>
        <w:rPr>
          <w:rFonts w:ascii="宋体" w:hAnsi="宋体" w:cs="宋体"/>
          <w:color w:val="00000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djustRightInd w:val="0"/>
        <w:snapToGrid w:val="0"/>
        <w:spacing w:line="440" w:lineRule="exact"/>
        <w:ind w:left="-5" w:leftChars="-2" w:firstLine="480" w:firstLineChars="200"/>
        <w:rPr>
          <w:rFonts w:ascii="宋体" w:hAnsi="宋体" w:cs="宋体"/>
          <w:color w:val="000000"/>
        </w:rPr>
      </w:pPr>
      <w:r>
        <w:rPr>
          <w:rFonts w:hint="eastAsia" w:ascii="宋体" w:hAnsi="宋体" w:cs="宋体"/>
          <w:color w:val="000000"/>
        </w:rPr>
        <w:t>本公司郑重声明：根据《政府采购促进中小企业发展暂行办法》（财库[2011]181号）、《工业和信息部、国家统计局、国家发展和改革委员会、财政部关于印发中小企业划型标准规定的通知》（工信部联企业[2011]300 号）规定，本公司从业人员数为</w:t>
      </w:r>
      <w:r>
        <w:rPr>
          <w:rFonts w:hint="eastAsia" w:ascii="宋体" w:hAnsi="宋体" w:cs="宋体"/>
          <w:color w:val="000000"/>
          <w:u w:val="single"/>
        </w:rPr>
        <w:t xml:space="preserve">       </w:t>
      </w:r>
      <w:r>
        <w:rPr>
          <w:rFonts w:hint="eastAsia" w:ascii="宋体" w:hAnsi="宋体" w:cs="宋体"/>
          <w:color w:val="000000"/>
        </w:rPr>
        <w:t>人。</w:t>
      </w:r>
    </w:p>
    <w:p>
      <w:pPr>
        <w:adjustRightInd w:val="0"/>
        <w:snapToGrid w:val="0"/>
        <w:spacing w:line="440" w:lineRule="exact"/>
        <w:ind w:left="-2" w:leftChars="-1" w:firstLine="480" w:firstLineChars="200"/>
        <w:rPr>
          <w:rFonts w:ascii="宋体" w:hAnsi="宋体" w:cs="宋体"/>
          <w:color w:val="000000"/>
        </w:rPr>
      </w:pPr>
      <w:r>
        <w:rPr>
          <w:rFonts w:hint="eastAsia" w:ascii="宋体" w:hAnsi="宋体" w:cs="宋体"/>
          <w:color w:val="000000"/>
        </w:rPr>
        <w:t>本公司对上述声明的真实性负责，如有虚假，将依法承担相应责任。</w:t>
      </w:r>
    </w:p>
    <w:p>
      <w:pPr>
        <w:autoSpaceDE w:val="0"/>
        <w:autoSpaceDN w:val="0"/>
        <w:spacing w:line="360" w:lineRule="auto"/>
        <w:jc w:val="center"/>
        <w:rPr>
          <w:rFonts w:ascii="宋体" w:hAnsi="宋体" w:cs="宋体"/>
          <w:b/>
          <w:bCs/>
          <w:color w:val="000000"/>
          <w:kern w:val="0"/>
          <w:lang w:val="zh-CN"/>
        </w:rPr>
      </w:pPr>
    </w:p>
    <w:p>
      <w:pPr>
        <w:autoSpaceDE w:val="0"/>
        <w:autoSpaceDN w:val="0"/>
        <w:spacing w:line="360" w:lineRule="auto"/>
        <w:jc w:val="center"/>
        <w:rPr>
          <w:rFonts w:ascii="宋体" w:hAnsi="宋体" w:cs="宋体"/>
          <w:b/>
          <w:bCs/>
          <w:color w:val="000000"/>
          <w:kern w:val="0"/>
          <w:lang w:val="zh-CN"/>
        </w:rPr>
      </w:pPr>
    </w:p>
    <w:p>
      <w:pPr>
        <w:autoSpaceDE w:val="0"/>
        <w:autoSpaceDN w:val="0"/>
        <w:spacing w:line="360" w:lineRule="auto"/>
        <w:jc w:val="center"/>
        <w:rPr>
          <w:rFonts w:ascii="宋体" w:hAnsi="宋体" w:cs="宋体"/>
          <w:b/>
          <w:bCs/>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制造（生产）企业名称：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制造（生产）企业法定代表人：       （签字或盖章）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b w:val="0"/>
          <w:sz w:val="28"/>
          <w:szCs w:val="28"/>
        </w:rPr>
      </w:pPr>
      <w:r>
        <w:rPr>
          <w:rFonts w:hint="eastAsia" w:ascii="宋体" w:hAnsi="宋体" w:cs="宋体"/>
          <w:color w:val="000000"/>
          <w:lang w:val="zh-CN"/>
        </w:rPr>
        <w:br w:type="page"/>
      </w:r>
      <w:bookmarkStart w:id="112" w:name="_Toc515908228"/>
      <w:bookmarkStart w:id="113" w:name="_Toc743"/>
      <w:r>
        <w:rPr>
          <w:rFonts w:hint="eastAsia" w:ascii="宋体" w:hAnsi="宋体" w:cs="宋体"/>
          <w:bCs w:val="0"/>
          <w:sz w:val="28"/>
          <w:szCs w:val="28"/>
          <w:lang w:val="zh-CN"/>
        </w:rPr>
        <w:t>（</w:t>
      </w:r>
      <w:r>
        <w:rPr>
          <w:rFonts w:hint="eastAsia" w:ascii="宋体" w:hAnsi="宋体" w:cs="宋体"/>
          <w:bCs w:val="0"/>
          <w:sz w:val="28"/>
          <w:szCs w:val="28"/>
        </w:rPr>
        <w:t>18</w:t>
      </w:r>
      <w:r>
        <w:rPr>
          <w:rFonts w:hint="eastAsia" w:ascii="宋体" w:hAnsi="宋体" w:cs="宋体"/>
          <w:bCs w:val="0"/>
          <w:sz w:val="28"/>
          <w:szCs w:val="28"/>
          <w:lang w:val="zh-CN"/>
        </w:rPr>
        <w:t>）</w:t>
      </w:r>
      <w:r>
        <w:rPr>
          <w:rFonts w:hint="eastAsia" w:ascii="宋体" w:hAnsi="宋体" w:cs="宋体"/>
          <w:bCs w:val="0"/>
          <w:color w:val="000000"/>
          <w:sz w:val="30"/>
          <w:szCs w:val="30"/>
          <w:lang w:val="zh-CN"/>
        </w:rPr>
        <w:t>残疾人</w:t>
      </w:r>
      <w:r>
        <w:rPr>
          <w:rFonts w:hint="eastAsia" w:ascii="宋体" w:hAnsi="宋体" w:cs="宋体"/>
          <w:bCs w:val="0"/>
          <w:sz w:val="28"/>
          <w:szCs w:val="28"/>
        </w:rPr>
        <w:t>福利性单位声明函</w:t>
      </w:r>
      <w:bookmarkEnd w:id="112"/>
    </w:p>
    <w:p>
      <w:pPr>
        <w:jc w:val="center"/>
        <w:rPr>
          <w:rFonts w:ascii="宋体" w:hAnsi="宋体" w:cs="宋体"/>
          <w:b/>
          <w:sz w:val="36"/>
          <w:szCs w:val="36"/>
        </w:rPr>
      </w:pPr>
      <w:bookmarkStart w:id="114" w:name="OLE_LINK14"/>
      <w:bookmarkStart w:id="115" w:name="OLE_LINK13"/>
    </w:p>
    <w:p>
      <w:pPr>
        <w:jc w:val="center"/>
        <w:rPr>
          <w:rFonts w:ascii="宋体" w:hAnsi="宋体" w:cs="宋体"/>
          <w:b/>
          <w:sz w:val="36"/>
          <w:szCs w:val="36"/>
        </w:rPr>
      </w:pPr>
      <w:r>
        <w:rPr>
          <w:rFonts w:hint="eastAsia" w:ascii="宋体" w:hAnsi="宋体" w:cs="宋体"/>
          <w:b/>
          <w:sz w:val="36"/>
          <w:szCs w:val="36"/>
        </w:rPr>
        <w:t>残疾人福利性单位声明函</w:t>
      </w:r>
    </w:p>
    <w:bookmarkEnd w:id="114"/>
    <w:bookmarkEnd w:id="115"/>
    <w:p>
      <w:pPr>
        <w:spacing w:afterLines="50"/>
        <w:rPr>
          <w:rFonts w:ascii="宋体" w:hAnsi="宋体" w:cs="宋体"/>
          <w:bCs/>
        </w:rPr>
      </w:pPr>
    </w:p>
    <w:p>
      <w:pPr>
        <w:spacing w:afterLines="50"/>
        <w:rPr>
          <w:rFonts w:ascii="宋体" w:hAnsi="宋体" w:cs="宋体"/>
          <w:b/>
          <w:bCs/>
        </w:rPr>
      </w:pPr>
      <w:r>
        <w:rPr>
          <w:rFonts w:hint="eastAsia" w:ascii="宋体" w:hAnsi="宋体" w:cs="宋体"/>
          <w:b/>
          <w:bCs/>
        </w:rPr>
        <w:t>致：</w:t>
      </w:r>
      <w:r>
        <w:rPr>
          <w:rFonts w:hint="eastAsia" w:ascii="宋体" w:hAnsi="宋体" w:cs="宋体"/>
          <w:b/>
          <w:bCs/>
          <w:color w:val="000000"/>
          <w:kern w:val="0"/>
        </w:rPr>
        <w:t>青海国德招标代理有限公司</w:t>
      </w:r>
    </w:p>
    <w:p>
      <w:pPr>
        <w:spacing w:line="360" w:lineRule="auto"/>
        <w:ind w:firstLine="480"/>
        <w:rPr>
          <w:rFonts w:ascii="宋体" w:hAnsi="宋体" w:cs="宋体"/>
        </w:rPr>
      </w:pPr>
    </w:p>
    <w:p>
      <w:pPr>
        <w:spacing w:line="360" w:lineRule="auto"/>
        <w:ind w:firstLine="480"/>
        <w:rPr>
          <w:rFonts w:ascii="宋体" w:hAnsi="宋体" w:cs="宋体"/>
        </w:rPr>
      </w:pPr>
      <w:r>
        <w:rPr>
          <w:rFonts w:hint="eastAsia" w:ascii="宋体" w:hAnsi="宋体" w:cs="宋体"/>
        </w:rPr>
        <w:t>本单位郑重声明，根据《财政部、民政部、中国残疾人联合会关于促进残疾人就业政府采购政策的通知》（财库〔2017〕141号）的规定，本单位为符合条件的残疾人福利性单位，本单位在职职工人数为</w:t>
      </w:r>
      <w:r>
        <w:rPr>
          <w:rFonts w:hint="eastAsia" w:ascii="宋体" w:hAnsi="宋体" w:cs="宋体"/>
          <w:u w:val="single"/>
        </w:rPr>
        <w:t xml:space="preserve">       </w:t>
      </w:r>
      <w:r>
        <w:rPr>
          <w:rFonts w:hint="eastAsia" w:ascii="宋体" w:hAnsi="宋体" w:cs="宋体"/>
        </w:rPr>
        <w:t>人，安置的残疾人人数</w:t>
      </w:r>
      <w:r>
        <w:rPr>
          <w:rFonts w:hint="eastAsia" w:ascii="宋体" w:hAnsi="宋体" w:cs="宋体"/>
          <w:u w:val="single"/>
        </w:rPr>
        <w:t xml:space="preserve">      </w:t>
      </w:r>
      <w:r>
        <w:rPr>
          <w:rFonts w:hint="eastAsia" w:ascii="宋体" w:hAnsi="宋体" w:cs="宋体"/>
        </w:rPr>
        <w:t>人。且本单位参加______单位的______项目采购活动提供本单位制造的货物（由本单位承担工程/提供服务），或者提供其他残疾人福利性单位制造的货物（不包括使用非残疾人福利性单位注册商标的货物）。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80"/>
        <w:rPr>
          <w:rFonts w:ascii="宋体" w:hAnsi="宋体" w:cs="宋体"/>
        </w:rPr>
      </w:pPr>
      <w:r>
        <w:rPr>
          <w:rFonts w:hint="eastAsia" w:ascii="宋体" w:hAnsi="宋体" w:cs="宋体"/>
        </w:rPr>
        <w:t>本单位对上述声明的真实性负责。如有虚假，将依法承担相应责任。</w:t>
      </w:r>
    </w:p>
    <w:p>
      <w:pPr>
        <w:spacing w:line="360" w:lineRule="auto"/>
        <w:ind w:firstLine="480"/>
        <w:rPr>
          <w:rFonts w:ascii="宋体" w:hAnsi="宋体" w:cs="宋体"/>
        </w:rPr>
      </w:pPr>
    </w:p>
    <w:p>
      <w:pPr>
        <w:spacing w:line="360" w:lineRule="auto"/>
        <w:rPr>
          <w:rFonts w:ascii="宋体" w:hAnsi="宋体" w:cs="宋体"/>
        </w:rPr>
      </w:pPr>
      <w:r>
        <w:rPr>
          <w:rFonts w:hint="eastAsia" w:ascii="宋体" w:hAnsi="宋体" w:cs="宋体"/>
        </w:rPr>
        <w:t>注：若无此项内容，可不提供此函。</w:t>
      </w:r>
    </w:p>
    <w:p>
      <w:pPr>
        <w:spacing w:line="360" w:lineRule="auto"/>
        <w:ind w:firstLine="480"/>
        <w:rPr>
          <w:rFonts w:ascii="宋体" w:hAnsi="宋体" w:cs="宋体"/>
        </w:rPr>
      </w:pPr>
    </w:p>
    <w:p>
      <w:pPr>
        <w:spacing w:line="360" w:lineRule="auto"/>
        <w:ind w:firstLine="480"/>
        <w:rPr>
          <w:rFonts w:ascii="宋体" w:hAnsi="宋体" w:cs="宋体"/>
        </w:rPr>
      </w:pPr>
    </w:p>
    <w:p>
      <w:pPr>
        <w:spacing w:line="360" w:lineRule="auto"/>
        <w:ind w:firstLine="480"/>
        <w:rPr>
          <w:rFonts w:ascii="宋体" w:hAnsi="宋体" w:cs="宋体"/>
        </w:rPr>
      </w:pPr>
    </w:p>
    <w:p>
      <w:pPr>
        <w:spacing w:line="360" w:lineRule="auto"/>
        <w:ind w:firstLine="480"/>
        <w:rPr>
          <w:rFonts w:ascii="宋体" w:hAnsi="宋体" w:cs="宋体"/>
        </w:rPr>
      </w:pPr>
    </w:p>
    <w:p>
      <w:pPr>
        <w:spacing w:line="360" w:lineRule="auto"/>
        <w:ind w:firstLine="480"/>
        <w:rPr>
          <w:rFonts w:ascii="宋体" w:hAnsi="宋体" w:cs="宋体"/>
        </w:rPr>
      </w:pPr>
    </w:p>
    <w:p>
      <w:pPr>
        <w:spacing w:line="360" w:lineRule="auto"/>
        <w:ind w:firstLine="480"/>
        <w:rPr>
          <w:rFonts w:ascii="宋体" w:hAnsi="宋体" w:cs="宋体"/>
        </w:rPr>
      </w:pPr>
    </w:p>
    <w:p>
      <w:pPr>
        <w:spacing w:line="360" w:lineRule="auto"/>
        <w:ind w:firstLine="480"/>
        <w:rPr>
          <w:rFonts w:ascii="宋体" w:hAnsi="宋体" w:cs="宋体"/>
        </w:rPr>
      </w:pPr>
    </w:p>
    <w:p>
      <w:pPr>
        <w:spacing w:line="360" w:lineRule="auto"/>
        <w:jc w:val="center"/>
        <w:rPr>
          <w:rFonts w:ascii="宋体" w:hAnsi="宋体" w:cs="宋体"/>
          <w:b/>
        </w:rPr>
      </w:pPr>
      <w:r>
        <w:rPr>
          <w:rFonts w:hint="eastAsia" w:ascii="宋体" w:hAnsi="宋体" w:cs="宋体"/>
          <w:b/>
        </w:rPr>
        <w:t xml:space="preserve">                                企业名称：</w:t>
      </w:r>
      <w:r>
        <w:rPr>
          <w:rFonts w:hint="eastAsia" w:ascii="宋体" w:hAnsi="宋体" w:cs="宋体"/>
          <w:kern w:val="0"/>
          <w:sz w:val="28"/>
          <w:szCs w:val="28"/>
          <w:u w:val="single"/>
        </w:rPr>
        <w:t xml:space="preserve">       </w:t>
      </w:r>
      <w:r>
        <w:rPr>
          <w:rFonts w:hint="eastAsia" w:ascii="宋体" w:hAnsi="宋体" w:cs="宋体"/>
          <w:b/>
        </w:rPr>
        <w:t>（公章）</w:t>
      </w:r>
    </w:p>
    <w:p>
      <w:pPr>
        <w:spacing w:line="360" w:lineRule="auto"/>
        <w:ind w:firstLine="482"/>
        <w:jc w:val="right"/>
        <w:rPr>
          <w:rFonts w:ascii="宋体" w:hAnsi="宋体" w:cs="宋体"/>
          <w:b/>
        </w:rPr>
      </w:pPr>
      <w:r>
        <w:rPr>
          <w:rFonts w:hint="eastAsia" w:ascii="宋体" w:hAnsi="宋体" w:cs="宋体"/>
          <w:b/>
        </w:rPr>
        <w:t xml:space="preserve">       企业法定代表人：</w:t>
      </w:r>
      <w:r>
        <w:rPr>
          <w:rFonts w:hint="eastAsia" w:ascii="宋体" w:hAnsi="宋体" w:cs="宋体"/>
          <w:kern w:val="0"/>
          <w:sz w:val="28"/>
          <w:szCs w:val="28"/>
          <w:u w:val="single"/>
        </w:rPr>
        <w:t xml:space="preserve">       </w:t>
      </w:r>
      <w:r>
        <w:rPr>
          <w:rFonts w:hint="eastAsia" w:ascii="宋体" w:hAnsi="宋体" w:cs="宋体"/>
          <w:b/>
        </w:rPr>
        <w:t>（签字或盖章）</w:t>
      </w:r>
    </w:p>
    <w:p>
      <w:pPr>
        <w:ind w:firstLine="482"/>
        <w:jc w:val="center"/>
        <w:rPr>
          <w:rFonts w:ascii="宋体" w:hAnsi="宋体" w:cs="宋体"/>
          <w:b/>
        </w:rPr>
      </w:pPr>
      <w:r>
        <w:rPr>
          <w:rFonts w:hint="eastAsia" w:ascii="宋体" w:hAnsi="宋体" w:cs="宋体"/>
          <w:b/>
        </w:rPr>
        <w:t xml:space="preserve">              年   月  日</w:t>
      </w:r>
    </w:p>
    <w:p>
      <w:pPr>
        <w:pStyle w:val="22"/>
        <w:spacing w:before="0" w:after="0" w:line="360" w:lineRule="auto"/>
        <w:jc w:val="left"/>
        <w:outlineLvl w:val="1"/>
        <w:rPr>
          <w:rFonts w:ascii="宋体" w:hAnsi="宋体" w:cs="宋体"/>
          <w:color w:val="000000"/>
        </w:rPr>
      </w:pPr>
      <w:r>
        <w:rPr>
          <w:rFonts w:hint="eastAsia" w:ascii="宋体" w:hAnsi="宋体" w:cs="宋体"/>
          <w:color w:val="000000"/>
          <w:lang w:val="zh-CN"/>
        </w:rPr>
        <w:br w:type="page"/>
      </w:r>
      <w:bookmarkStart w:id="116" w:name="_Toc515908229"/>
      <w:r>
        <w:rPr>
          <w:rFonts w:hint="eastAsia" w:ascii="宋体" w:hAnsi="宋体" w:cs="宋体"/>
          <w:color w:val="000000"/>
          <w:sz w:val="30"/>
          <w:szCs w:val="30"/>
        </w:rPr>
        <w:t>（19）</w:t>
      </w:r>
      <w:r>
        <w:rPr>
          <w:rFonts w:hint="eastAsia" w:ascii="宋体" w:hAnsi="宋体" w:cs="宋体"/>
          <w:color w:val="000000"/>
          <w:sz w:val="30"/>
          <w:szCs w:val="30"/>
          <w:lang w:val="zh-CN"/>
        </w:rPr>
        <w:t>投标人认为在其他方面有必要说明的事项</w:t>
      </w:r>
      <w:bookmarkEnd w:id="113"/>
      <w:bookmarkEnd w:id="116"/>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投标人认为在其他方面有必要说明的事项</w:t>
      </w:r>
    </w:p>
    <w:p>
      <w:pPr>
        <w:autoSpaceDE w:val="0"/>
        <w:autoSpaceDN w:val="0"/>
        <w:spacing w:line="360" w:lineRule="auto"/>
        <w:rPr>
          <w:rFonts w:ascii="宋体" w:hAnsi="宋体" w:cs="宋体"/>
          <w:color w:val="000000"/>
          <w:lang w:val="zh-CN"/>
        </w:rPr>
      </w:pPr>
      <w:r>
        <w:rPr>
          <w:rFonts w:hint="eastAsia" w:ascii="宋体" w:hAnsi="宋体" w:cs="宋体"/>
          <w:color w:val="000000"/>
          <w:lang w:val="zh-CN"/>
        </w:rPr>
        <w:t>格式自定</w:t>
      </w:r>
    </w:p>
    <w:p>
      <w:pPr>
        <w:pStyle w:val="22"/>
        <w:spacing w:before="0" w:after="0" w:line="360" w:lineRule="auto"/>
        <w:rPr>
          <w:rFonts w:ascii="宋体" w:hAnsi="宋体" w:cs="宋体"/>
          <w:color w:val="000000"/>
        </w:rPr>
      </w:pPr>
      <w:r>
        <w:rPr>
          <w:rFonts w:hint="eastAsia" w:ascii="宋体" w:hAnsi="宋体" w:cs="宋体"/>
          <w:color w:val="000000"/>
          <w:lang w:val="zh-CN"/>
        </w:rPr>
        <w:br w:type="page"/>
      </w:r>
      <w:bookmarkStart w:id="117" w:name="_Toc18752"/>
      <w:bookmarkStart w:id="118" w:name="_Toc515908230"/>
      <w:r>
        <w:rPr>
          <w:rFonts w:hint="eastAsia" w:ascii="宋体" w:hAnsi="宋体" w:cs="宋体"/>
          <w:color w:val="000000"/>
          <w:szCs w:val="36"/>
          <w:lang w:val="zh-CN"/>
        </w:rPr>
        <w:t>第五部分  采购项目要求及技术参数</w:t>
      </w:r>
      <w:bookmarkEnd w:id="117"/>
      <w:bookmarkEnd w:id="118"/>
    </w:p>
    <w:p>
      <w:pPr>
        <w:pStyle w:val="22"/>
        <w:spacing w:before="0" w:after="0" w:line="360" w:lineRule="auto"/>
        <w:outlineLvl w:val="1"/>
        <w:rPr>
          <w:rFonts w:ascii="宋体" w:hAnsi="宋体" w:cs="宋体"/>
          <w:color w:val="000000"/>
          <w:szCs w:val="36"/>
        </w:rPr>
      </w:pPr>
      <w:bookmarkStart w:id="119" w:name="_Toc9451"/>
      <w:bookmarkStart w:id="120" w:name="_Toc515908231"/>
      <w:r>
        <w:rPr>
          <w:rFonts w:hint="eastAsia" w:ascii="宋体" w:hAnsi="宋体" w:cs="宋体"/>
          <w:color w:val="000000"/>
          <w:lang w:val="zh-CN"/>
        </w:rPr>
        <w:t>（一）投标要求</w:t>
      </w:r>
      <w:bookmarkEnd w:id="119"/>
      <w:bookmarkEnd w:id="120"/>
    </w:p>
    <w:p>
      <w:pPr>
        <w:pStyle w:val="22"/>
        <w:spacing w:before="0" w:after="0" w:line="360" w:lineRule="auto"/>
        <w:jc w:val="left"/>
        <w:outlineLvl w:val="1"/>
        <w:rPr>
          <w:rFonts w:ascii="宋体" w:hAnsi="宋体" w:cs="宋体"/>
          <w:color w:val="000000"/>
          <w:lang w:val="zh-CN"/>
        </w:rPr>
      </w:pPr>
      <w:bookmarkStart w:id="121" w:name="_Toc515908232"/>
      <w:bookmarkStart w:id="122" w:name="_Toc4601"/>
      <w:r>
        <w:rPr>
          <w:rFonts w:hint="eastAsia" w:ascii="宋体" w:hAnsi="宋体" w:cs="宋体"/>
          <w:color w:val="000000"/>
          <w:sz w:val="28"/>
          <w:szCs w:val="28"/>
          <w:lang w:val="zh-CN"/>
        </w:rPr>
        <w:t>1.投标说明</w:t>
      </w:r>
      <w:bookmarkEnd w:id="121"/>
      <w:bookmarkEnd w:id="122"/>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1.1</w:t>
      </w:r>
      <w:r>
        <w:rPr>
          <w:rFonts w:hint="eastAsia" w:ascii="宋体" w:hAnsi="宋体" w:cs="宋体"/>
          <w:color w:val="000000"/>
          <w:kern w:val="0"/>
        </w:rPr>
        <w:t xml:space="preserve"> </w:t>
      </w:r>
      <w:r>
        <w:rPr>
          <w:rFonts w:hint="eastAsia" w:ascii="宋体" w:hAnsi="宋体" w:cs="宋体"/>
          <w:color w:val="000000"/>
          <w:kern w:val="0"/>
          <w:lang w:val="zh-CN"/>
        </w:rPr>
        <w:t>投标人可以按照招标文件规定选择投标，但必须对所投所有内容作为一个整体进行投标，不能拆分或少报。否则，投标无效。</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1.2</w:t>
      </w:r>
      <w:r>
        <w:rPr>
          <w:rFonts w:hint="eastAsia" w:ascii="宋体" w:hAnsi="宋体" w:cs="宋体"/>
          <w:color w:val="000000"/>
          <w:kern w:val="0"/>
        </w:rPr>
        <w:t xml:space="preserve"> </w:t>
      </w:r>
      <w:r>
        <w:rPr>
          <w:rFonts w:hint="eastAsia" w:ascii="宋体" w:hAnsi="宋体" w:cs="宋体"/>
          <w:color w:val="000000"/>
          <w:kern w:val="0"/>
          <w:lang w:val="zh-CN"/>
        </w:rPr>
        <w:t>投标人必须如实填写“技术规格响应表”，在“投标产品技术参数、指标”栏中列出所投产品的具体技术参数、指标；以采购人需求为最低指标要求，投标人对超出或不满足最低指标要求的指标需列出“＋、-”偏差。如果与投标文件中提供的产品检测报告、彩页等证明材料中的实质性响应情况不一致或直接复制招标文件“采购需求技术参数、指标”内容的，按无效投标处理。</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w:t>
      </w:r>
      <w:r>
        <w:rPr>
          <w:rFonts w:hint="eastAsia" w:ascii="宋体" w:hAnsi="宋体" w:cs="宋体"/>
          <w:color w:val="000000"/>
          <w:kern w:val="0"/>
        </w:rPr>
        <w:t>3</w:t>
      </w:r>
      <w:r>
        <w:rPr>
          <w:rFonts w:hint="eastAsia" w:ascii="宋体" w:hAnsi="宋体" w:cs="宋体"/>
          <w:color w:val="000000"/>
        </w:rPr>
        <w:t xml:space="preserve"> </w:t>
      </w:r>
      <w:r>
        <w:rPr>
          <w:rFonts w:hint="eastAsia" w:ascii="宋体" w:hAnsi="宋体" w:cs="宋体"/>
          <w:color w:val="000000"/>
          <w:kern w:val="0"/>
          <w:lang w:val="zh-CN"/>
        </w:rPr>
        <w:t>招标内容中未特别标注为“原装进口”字样的产品，投标人必须投国产产品；标注为“原装进口”字样的产品，投标人可以投进口产品，但如果因信息不对称等原因，仍有满足采购需求的国内产品要求参与采购竞争的，可以投国产产品，并且按照公平竞争原则实施采购。</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1.4</w:t>
      </w:r>
      <w:r>
        <w:rPr>
          <w:rFonts w:ascii="宋体" w:hAnsi="宋体" w:cs="宋体"/>
          <w:color w:val="000000"/>
          <w:kern w:val="0"/>
        </w:rPr>
        <w:t xml:space="preserve"> </w:t>
      </w:r>
      <w:r>
        <w:rPr>
          <w:rFonts w:hint="eastAsia" w:ascii="宋体" w:hAnsi="宋体"/>
        </w:rPr>
        <w:t>所投产品或其任何一部分不得侵犯专利权、著作权、商标权和工业设计权等知识产权。</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w:t>
      </w:r>
      <w:r>
        <w:rPr>
          <w:rFonts w:ascii="宋体" w:hAnsi="宋体" w:cs="宋体"/>
          <w:color w:val="000000"/>
          <w:kern w:val="0"/>
        </w:rPr>
        <w:t>5</w:t>
      </w:r>
      <w:r>
        <w:rPr>
          <w:rFonts w:hint="eastAsia" w:ascii="宋体" w:hAnsi="宋体" w:cs="宋体"/>
          <w:color w:val="000000"/>
          <w:kern w:val="0"/>
        </w:rPr>
        <w:t xml:space="preserve"> 项目中标后分包情况：不允许。（允许，投标人拟在中标后将中标项目的非主体、非关键性工作分包的，应当在投标文件中载明分包承担主体，分包承担主体应当具备相应资质条件且不得再次分包）</w:t>
      </w:r>
    </w:p>
    <w:p>
      <w:pPr>
        <w:pStyle w:val="22"/>
        <w:spacing w:before="0" w:after="0" w:line="360" w:lineRule="auto"/>
        <w:jc w:val="left"/>
        <w:outlineLvl w:val="1"/>
        <w:rPr>
          <w:rFonts w:ascii="宋体" w:hAnsi="宋体" w:cs="宋体"/>
          <w:color w:val="000000"/>
          <w:lang w:val="zh-CN"/>
        </w:rPr>
      </w:pPr>
      <w:bookmarkStart w:id="123" w:name="_Toc26125"/>
      <w:bookmarkStart w:id="124" w:name="_Toc515908233"/>
      <w:r>
        <w:rPr>
          <w:rFonts w:hint="eastAsia" w:ascii="宋体" w:hAnsi="宋体" w:cs="宋体"/>
          <w:color w:val="000000"/>
          <w:sz w:val="28"/>
          <w:szCs w:val="28"/>
        </w:rPr>
        <w:t>2.</w:t>
      </w:r>
      <w:bookmarkEnd w:id="123"/>
      <w:bookmarkStart w:id="125" w:name="_Toc1475"/>
      <w:r>
        <w:rPr>
          <w:rFonts w:hint="eastAsia" w:ascii="宋体" w:hAnsi="宋体" w:cs="宋体"/>
          <w:color w:val="000000"/>
          <w:sz w:val="28"/>
          <w:szCs w:val="28"/>
          <w:lang w:val="zh-CN"/>
        </w:rPr>
        <w:t>重要指标</w:t>
      </w:r>
      <w:bookmarkEnd w:id="124"/>
      <w:bookmarkEnd w:id="125"/>
    </w:p>
    <w:p>
      <w:pPr>
        <w:autoSpaceDE w:val="0"/>
        <w:autoSpaceDN w:val="0"/>
        <w:spacing w:line="360" w:lineRule="auto"/>
        <w:ind w:firstLine="480" w:firstLineChars="200"/>
        <w:rPr>
          <w:rFonts w:ascii="宋体" w:hAnsi="宋体" w:cs="宋体"/>
          <w:b/>
          <w:bCs/>
          <w:color w:val="000000"/>
          <w:kern w:val="0"/>
          <w:lang w:val="zh-CN"/>
        </w:rPr>
      </w:pPr>
      <w:bookmarkStart w:id="126" w:name="_Toc18880"/>
      <w:r>
        <w:rPr>
          <w:rFonts w:hint="eastAsia" w:ascii="宋体" w:hAnsi="宋体" w:cs="宋体"/>
          <w:color w:val="000000"/>
          <w:kern w:val="0"/>
        </w:rPr>
        <w:t>2</w:t>
      </w:r>
      <w:r>
        <w:rPr>
          <w:rFonts w:hint="eastAsia" w:ascii="宋体" w:hAnsi="宋体" w:cs="宋体"/>
          <w:color w:val="000000"/>
          <w:kern w:val="0"/>
          <w:lang w:val="zh-CN"/>
        </w:rPr>
        <w:t>.1</w:t>
      </w:r>
      <w:r>
        <w:rPr>
          <w:rFonts w:hint="eastAsia" w:ascii="宋体" w:hAnsi="宋体" w:cs="宋体"/>
          <w:color w:val="000000"/>
          <w:kern w:val="0"/>
        </w:rPr>
        <w:t xml:space="preserve"> </w:t>
      </w:r>
      <w:r>
        <w:rPr>
          <w:rFonts w:hint="eastAsia" w:ascii="宋体" w:hAnsi="宋体" w:cs="宋体"/>
          <w:color w:val="000000"/>
          <w:kern w:val="0"/>
          <w:lang w:val="zh-CN"/>
        </w:rPr>
        <w:t>招标文件中凡需与原有设备、系统并机、兼容、匹配等要求的，请主动和采购人联系，取得原有设备、系统相关资料。若有招标文件未提及或变更内容的，请及时与采购人联系。</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2</w:t>
      </w:r>
      <w:r>
        <w:rPr>
          <w:rFonts w:hint="eastAsia" w:ascii="宋体" w:hAnsi="宋体" w:cs="宋体"/>
          <w:color w:val="000000"/>
          <w:kern w:val="0"/>
          <w:lang w:val="zh-CN"/>
        </w:rPr>
        <w:t>.2</w:t>
      </w:r>
      <w:r>
        <w:rPr>
          <w:rFonts w:hint="eastAsia" w:ascii="宋体" w:hAnsi="宋体" w:cs="宋体"/>
          <w:color w:val="000000"/>
          <w:kern w:val="0"/>
        </w:rPr>
        <w:t xml:space="preserve"> </w:t>
      </w:r>
      <w:r>
        <w:rPr>
          <w:rFonts w:hint="eastAsia" w:ascii="宋体" w:hAnsi="宋体" w:cs="宋体"/>
          <w:color w:val="000000"/>
          <w:kern w:val="0"/>
          <w:lang w:val="zh-CN"/>
        </w:rPr>
        <w:t>技术参数中除注明签订合同时提供</w:t>
      </w:r>
      <w:r>
        <w:rPr>
          <w:rFonts w:hint="eastAsia" w:ascii="宋体" w:hAnsi="宋体" w:cs="宋体"/>
          <w:color w:val="000000"/>
        </w:rPr>
        <w:t>的相关授权、服务承诺等资料以外，其余相关资料在投标时必须附在投标文件中。</w:t>
      </w:r>
    </w:p>
    <w:p>
      <w:pPr>
        <w:pStyle w:val="22"/>
        <w:spacing w:before="0" w:after="0" w:line="360" w:lineRule="auto"/>
        <w:jc w:val="left"/>
        <w:outlineLvl w:val="1"/>
        <w:rPr>
          <w:rFonts w:ascii="宋体" w:hAnsi="宋体" w:cs="宋体"/>
          <w:color w:val="000000"/>
          <w:lang w:val="zh-CN"/>
        </w:rPr>
      </w:pPr>
      <w:bookmarkStart w:id="127" w:name="_Toc515908234"/>
      <w:r>
        <w:rPr>
          <w:rFonts w:hint="eastAsia" w:ascii="宋体" w:hAnsi="宋体" w:cs="宋体"/>
          <w:color w:val="000000"/>
          <w:sz w:val="28"/>
          <w:szCs w:val="28"/>
        </w:rPr>
        <w:t>3</w:t>
      </w:r>
      <w:r>
        <w:rPr>
          <w:rFonts w:hint="eastAsia" w:ascii="宋体" w:hAnsi="宋体" w:cs="宋体"/>
          <w:color w:val="000000"/>
          <w:sz w:val="28"/>
          <w:szCs w:val="28"/>
          <w:lang w:val="zh-CN"/>
        </w:rPr>
        <w:t>.商务要求</w:t>
      </w:r>
      <w:bookmarkEnd w:id="126"/>
      <w:bookmarkEnd w:id="127"/>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3</w:t>
      </w:r>
      <w:r>
        <w:rPr>
          <w:rFonts w:hint="eastAsia" w:ascii="宋体" w:hAnsi="宋体" w:cs="宋体"/>
          <w:color w:val="000000"/>
          <w:kern w:val="0"/>
          <w:lang w:val="zh-CN"/>
        </w:rPr>
        <w:t>.1.交货时间：</w:t>
      </w:r>
      <w:r>
        <w:rPr>
          <w:rFonts w:hint="eastAsia" w:ascii="宋体" w:hAnsi="宋体" w:cs="宋体"/>
          <w:color w:val="000000"/>
          <w:kern w:val="0"/>
        </w:rPr>
        <w:t>自签订合同之日起30日历天完成供货。</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3</w:t>
      </w:r>
      <w:r>
        <w:rPr>
          <w:rFonts w:hint="eastAsia" w:ascii="宋体" w:hAnsi="宋体" w:cs="宋体"/>
          <w:color w:val="000000"/>
          <w:kern w:val="0"/>
          <w:lang w:val="zh-CN"/>
        </w:rPr>
        <w:t>.2.交货地点：</w:t>
      </w:r>
      <w:r>
        <w:rPr>
          <w:rFonts w:hint="eastAsia" w:ascii="宋体" w:hAnsi="宋体" w:cs="宋体"/>
          <w:color w:val="000000"/>
          <w:kern w:val="0"/>
        </w:rPr>
        <w:t>采购人指定地点</w:t>
      </w:r>
      <w:r>
        <w:rPr>
          <w:rFonts w:hint="eastAsia" w:ascii="宋体" w:hAnsi="宋体" w:cs="宋体"/>
          <w:color w:val="000000"/>
          <w:kern w:val="0"/>
          <w:lang w:val="zh-CN"/>
        </w:rPr>
        <w:t>。</w:t>
      </w:r>
    </w:p>
    <w:p>
      <w:pPr>
        <w:autoSpaceDE w:val="0"/>
        <w:autoSpaceDN w:val="0"/>
        <w:spacing w:line="360" w:lineRule="auto"/>
        <w:ind w:firstLine="480" w:firstLineChars="200"/>
        <w:rPr>
          <w:rFonts w:ascii="宋体" w:hAnsi="宋体" w:cs="宋体"/>
          <w:color w:val="000000"/>
          <w:lang w:val="zh-CN"/>
        </w:rPr>
      </w:pPr>
      <w:r>
        <w:rPr>
          <w:rFonts w:hint="eastAsia" w:ascii="宋体" w:hAnsi="宋体" w:cs="宋体"/>
          <w:color w:val="000000"/>
          <w:kern w:val="0"/>
        </w:rPr>
        <w:t>3</w:t>
      </w:r>
      <w:r>
        <w:rPr>
          <w:rFonts w:hint="eastAsia" w:ascii="宋体" w:hAnsi="宋体" w:cs="宋体"/>
          <w:color w:val="000000"/>
          <w:kern w:val="0"/>
          <w:lang w:val="zh-CN"/>
        </w:rPr>
        <w:t>.3.付款方式：</w:t>
      </w:r>
      <w:r>
        <w:rPr>
          <w:rFonts w:hint="eastAsia" w:ascii="宋体" w:hAnsi="宋体" w:cs="宋体"/>
          <w:color w:val="000000"/>
          <w:kern w:val="0"/>
        </w:rPr>
        <w:t>详见“第三部分  青海省政府采购项目合同书范本”中“四、付款方式”的规定。</w:t>
      </w:r>
      <w:bookmarkStart w:id="128" w:name="_Toc28576"/>
      <w:bookmarkStart w:id="129" w:name="_Toc515908235"/>
    </w:p>
    <w:p>
      <w:pPr>
        <w:autoSpaceDE w:val="0"/>
        <w:autoSpaceDN w:val="0"/>
        <w:spacing w:line="360" w:lineRule="auto"/>
        <w:ind w:firstLine="480" w:firstLineChars="200"/>
        <w:rPr>
          <w:color w:val="000000"/>
        </w:rPr>
      </w:pPr>
      <w:r>
        <w:rPr>
          <w:rFonts w:hint="eastAsia" w:ascii="宋体" w:hAnsi="宋体" w:cs="宋体"/>
          <w:color w:val="000000"/>
          <w:kern w:val="0"/>
        </w:rPr>
        <w:t>3.4.</w:t>
      </w:r>
      <w:r>
        <w:rPr>
          <w:rFonts w:hint="eastAsia" w:ascii="宋体" w:hAnsi="宋体" w:cs="宋体"/>
          <w:color w:val="000000"/>
          <w:kern w:val="0"/>
          <w:lang w:val="zh-CN"/>
        </w:rPr>
        <w:t>免费质保期：以双方对所供货物验收合格之日开始计算免费质保12个月，保修期外，能更及时地为用户提供备品备件及维修服务。</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3.5.货物包装及运输：采用标准木箱包装,集装箱运输。适用于长途海运或空运及中国内陆联运要求，必需防震、防水、防锈。若在运输过程中设备出现损伤，责任应由供应商负责。</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3.6.交货时应提供的技术资料:</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(1)提供主机及配套设备使用说明书、维护手册；</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(2)提供产品质量合格证明性文件；</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(3)其它相关技术资料。</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3.7.安装及培训:</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3.7.1 供应商须保证，待《土壤环境监测技术规范》HJ166更新后，对照标准对仪器设备进行免费升级，应及时提供设备安装条件的技术要求与技术指导。设备安装完毕后，采购人按本项目验收标准进行验收。验收不合格或出现争议的，采购人有权委托法定资格的检验检测机构进行检测。</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3.7.2 技术培训：供应商需派专业技术人员到采购人指定的地点对采购单位的技术人员进行使用操作、设备维修、保养等技术的现场培训，直至采购单位的技术人员学会为止，且技术人员能熟练独立工作，同时能完成一般常见故障的维修工作。</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3.7.3 本项目整体的运输、搬运、安装、调试、税费、保险、代理、培训等与本项目实施有关的一切费用，均包含在投标总价中。</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3.7.4 供应商应在规定的安装调试期内完成该项工作。如因供应商责任而造成延期，所有因延期而产生的费用由供应商承担。</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3.8.售后服务</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3.8.1 保证365×24小时正常运行，接到故障通知后2个小时内响应，如4小时内无法电话解决问题，维修人员必须在12小时之内到达现场（含节假日），明确故障后，2日内解决问题，如2日内解决不了问题，需提供备用设备并于7日内到达现场（含节假日），恢复正常运行。</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3.8.2 质保期：按采购需求技术条款中各产品质保期要求（自验收合格之日起），质保期内所更换零部件由供应商及时提供，维修更换的材料和配件以及供应商技术服务人员的一切费用由供应商负责。</w:t>
      </w:r>
    </w:p>
    <w:p>
      <w:pPr>
        <w:autoSpaceDE w:val="0"/>
        <w:autoSpaceDN w:val="0"/>
        <w:spacing w:line="360" w:lineRule="auto"/>
        <w:ind w:firstLine="480" w:firstLineChars="200"/>
        <w:rPr>
          <w:rFonts w:ascii="宋体" w:hAnsi="宋体" w:cs="宋体"/>
          <w:color w:val="auto"/>
          <w:kern w:val="0"/>
        </w:rPr>
      </w:pPr>
      <w:r>
        <w:rPr>
          <w:rFonts w:hint="eastAsia" w:ascii="宋体" w:hAnsi="宋体" w:cs="宋体"/>
          <w:color w:val="auto"/>
          <w:kern w:val="0"/>
        </w:rPr>
        <w:t>3.8.3 供应商在质保期内应定期提供预防性保养服务2次/年以上(每半年巡检一次)，其中对色散X荧光光谱仪、全自动总汞/烷基汞二位一体分析系统设备</w:t>
      </w:r>
      <w:r>
        <w:rPr>
          <w:rFonts w:hint="eastAsia" w:cs="Calibri"/>
          <w:color w:val="auto"/>
          <w:kern w:val="0"/>
        </w:rPr>
        <w:t>仪器交付正常使用后，乙方提供计量检定报告（检定或校准报告）</w:t>
      </w:r>
      <w:r>
        <w:rPr>
          <w:rFonts w:hint="eastAsia" w:ascii="宋体" w:hAnsi="宋体" w:cs="宋体"/>
          <w:color w:val="auto"/>
          <w:kern w:val="0"/>
        </w:rPr>
        <w:t>所需费用包含在投标总价中。卖方须保证，待《土壤环境监测技术规范》HJ166更新后，对照标准对全自动土壤样品制备系统仪器设备进行免费升级。</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3.8.4 质保期后，供应商仍应上门维修，维修机器只收取材料费，供应商专业技术服务人员的一切费用全部自理。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3.8.5 质保期后维修实行先维修后付款，人员及配件到场时间按上述相关要求执行。</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3.8.6 对有备品备件和耗材的，投标人需提供备品备件、耗材清单和报价，投标人应保证备品备件、耗材能长期供应，且只收费成本费，不得随意涨价。</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3.8.7 提供终身运行维护、维修服务和硬件支持下的软件全免费升级更新。为保证设备长期运行稳定，运行维护、维修服务和升级更新由供应商和生产厂家双重负责。</w:t>
      </w:r>
    </w:p>
    <w:p>
      <w:pPr>
        <w:autoSpaceDE w:val="0"/>
        <w:autoSpaceDN w:val="0"/>
        <w:spacing w:line="360" w:lineRule="auto"/>
        <w:ind w:firstLine="720" w:firstLineChars="300"/>
        <w:rPr>
          <w:rFonts w:ascii="宋体" w:hAnsi="宋体" w:cs="宋体"/>
          <w:color w:val="FF0000"/>
          <w:kern w:val="0"/>
        </w:rPr>
      </w:pPr>
    </w:p>
    <w:p>
      <w:pPr>
        <w:rPr>
          <w:lang w:val="zh-CN"/>
        </w:rPr>
        <w:sectPr>
          <w:headerReference r:id="rId6" w:type="default"/>
          <w:footerReference r:id="rId7" w:type="default"/>
          <w:footerReference r:id="rId8" w:type="even"/>
          <w:pgSz w:w="11849" w:h="16781"/>
          <w:pgMar w:top="1440" w:right="1293" w:bottom="1440" w:left="1293" w:header="567" w:footer="567" w:gutter="0"/>
          <w:cols w:space="720" w:num="1"/>
          <w:docGrid w:linePitch="397" w:charSpace="0"/>
        </w:sectPr>
      </w:pPr>
    </w:p>
    <w:p>
      <w:pPr>
        <w:pStyle w:val="22"/>
        <w:spacing w:before="0" w:after="0" w:line="360" w:lineRule="auto"/>
        <w:rPr>
          <w:rFonts w:ascii="宋体" w:hAnsi="宋体" w:cs="宋体"/>
          <w:lang w:val="zh-CN"/>
        </w:rPr>
      </w:pPr>
      <w:r>
        <w:rPr>
          <w:rFonts w:hint="eastAsia" w:ascii="宋体" w:hAnsi="宋体" w:cs="宋体"/>
          <w:lang w:val="zh-CN"/>
        </w:rPr>
        <w:t>（二）项目概况及技术参数</w:t>
      </w:r>
      <w:bookmarkEnd w:id="128"/>
      <w:bookmarkEnd w:id="129"/>
    </w:p>
    <w:tbl>
      <w:tblPr>
        <w:tblStyle w:val="25"/>
        <w:tblW w:w="15148" w:type="dxa"/>
        <w:jc w:val="center"/>
        <w:tblLayout w:type="fixed"/>
        <w:tblCellMar>
          <w:top w:w="0" w:type="dxa"/>
          <w:left w:w="0" w:type="dxa"/>
          <w:bottom w:w="0" w:type="dxa"/>
          <w:right w:w="0" w:type="dxa"/>
        </w:tblCellMar>
      </w:tblPr>
      <w:tblGrid>
        <w:gridCol w:w="768"/>
        <w:gridCol w:w="1459"/>
        <w:gridCol w:w="9735"/>
        <w:gridCol w:w="705"/>
        <w:gridCol w:w="600"/>
        <w:gridCol w:w="870"/>
        <w:gridCol w:w="1011"/>
      </w:tblGrid>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b/>
                <w:bCs/>
                <w:kern w:val="0"/>
              </w:rPr>
              <w:t>序号</w:t>
            </w:r>
          </w:p>
        </w:tc>
        <w:tc>
          <w:tcPr>
            <w:tcW w:w="1459" w:type="dxa"/>
            <w:tcBorders>
              <w:top w:val="single" w:color="auto" w:sz="8"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b/>
                <w:bCs/>
                <w:kern w:val="0"/>
              </w:rPr>
              <w:t>设备名称</w:t>
            </w:r>
          </w:p>
        </w:tc>
        <w:tc>
          <w:tcPr>
            <w:tcW w:w="9735"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jc w:val="center"/>
              <w:rPr>
                <w:rFonts w:ascii="宋体" w:hAnsi="宋体" w:cs="宋体"/>
                <w:b/>
                <w:bCs/>
                <w:kern w:val="0"/>
              </w:rPr>
            </w:pPr>
            <w:r>
              <w:rPr>
                <w:rFonts w:hint="eastAsia" w:ascii="宋体" w:hAnsi="宋体" w:cs="宋体"/>
                <w:b/>
                <w:bCs/>
                <w:kern w:val="0"/>
              </w:rPr>
              <w:t>参数</w:t>
            </w:r>
          </w:p>
        </w:tc>
        <w:tc>
          <w:tcPr>
            <w:tcW w:w="705"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b/>
                <w:bCs/>
                <w:kern w:val="0"/>
              </w:rPr>
              <w:t>计量</w:t>
            </w:r>
          </w:p>
          <w:p>
            <w:pPr>
              <w:widowControl/>
              <w:spacing w:line="560" w:lineRule="atLeast"/>
              <w:jc w:val="center"/>
              <w:rPr>
                <w:rFonts w:ascii="宋体" w:hAnsi="宋体" w:cs="宋体"/>
                <w:kern w:val="0"/>
              </w:rPr>
            </w:pPr>
            <w:r>
              <w:rPr>
                <w:rFonts w:hint="eastAsia" w:ascii="宋体" w:hAnsi="宋体" w:cs="宋体"/>
                <w:b/>
                <w:bCs/>
                <w:kern w:val="0"/>
              </w:rPr>
              <w:t>单位</w:t>
            </w:r>
          </w:p>
        </w:tc>
        <w:tc>
          <w:tcPr>
            <w:tcW w:w="600"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b/>
                <w:bCs/>
                <w:kern w:val="0"/>
              </w:rPr>
              <w:t>数量</w:t>
            </w:r>
          </w:p>
        </w:tc>
        <w:tc>
          <w:tcPr>
            <w:tcW w:w="870"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b/>
                <w:bCs/>
                <w:kern w:val="0"/>
              </w:rPr>
              <w:t>是否</w:t>
            </w:r>
          </w:p>
          <w:p>
            <w:pPr>
              <w:widowControl/>
              <w:spacing w:line="560" w:lineRule="atLeast"/>
              <w:jc w:val="center"/>
              <w:rPr>
                <w:rFonts w:ascii="宋体" w:hAnsi="宋体" w:cs="宋体"/>
                <w:kern w:val="0"/>
              </w:rPr>
            </w:pPr>
            <w:r>
              <w:rPr>
                <w:rFonts w:hint="eastAsia" w:ascii="宋体" w:hAnsi="宋体" w:cs="宋体"/>
                <w:b/>
                <w:bCs/>
                <w:kern w:val="0"/>
              </w:rPr>
              <w:t>进口</w:t>
            </w:r>
          </w:p>
        </w:tc>
        <w:tc>
          <w:tcPr>
            <w:tcW w:w="1011"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jc w:val="center"/>
              <w:rPr>
                <w:rFonts w:ascii="宋体" w:hAnsi="宋体" w:cs="宋体"/>
                <w:b/>
                <w:bCs/>
                <w:kern w:val="0"/>
              </w:rPr>
            </w:pPr>
            <w:r>
              <w:rPr>
                <w:rFonts w:hint="eastAsia" w:ascii="宋体" w:hAnsi="宋体" w:cs="宋体"/>
                <w:b/>
                <w:bCs/>
                <w:kern w:val="0"/>
              </w:rPr>
              <w:t>备注</w:t>
            </w:r>
          </w:p>
        </w:tc>
      </w:tr>
      <w:tr>
        <w:tblPrEx>
          <w:tblCellMar>
            <w:top w:w="0" w:type="dxa"/>
            <w:left w:w="0" w:type="dxa"/>
            <w:bottom w:w="0" w:type="dxa"/>
            <w:right w:w="0" w:type="dxa"/>
          </w:tblCellMar>
        </w:tblPrEx>
        <w:trPr>
          <w:trHeight w:val="550" w:hRule="atLeast"/>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仿宋" w:hAnsi="仿宋"/>
                <w:color w:val="000000"/>
                <w:kern w:val="0"/>
                <w:szCs w:val="28"/>
              </w:rPr>
              <w:t>波长色散X射线荧光光谱仪</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tcPr>
          <w:p>
            <w:pPr>
              <w:widowControl/>
              <w:spacing w:line="360" w:lineRule="auto"/>
              <w:rPr>
                <w:rFonts w:ascii="宋体" w:hAnsi="宋体" w:cs="宋体"/>
                <w:kern w:val="0"/>
              </w:rPr>
            </w:pPr>
            <w:r>
              <w:rPr>
                <w:rFonts w:hint="eastAsia" w:ascii="宋体" w:hAnsi="宋体" w:cs="宋体"/>
                <w:kern w:val="0"/>
              </w:rPr>
              <w:t>1.基本要求：所投产品必须是生产厂家现售高性能的波长式X荧光光谱仪, 它的元素分析范围从4Be~92U,浓度范围从ppm到主含量, 可以分析液体、固体包括粉末等样品；</w:t>
            </w:r>
          </w:p>
          <w:p>
            <w:pPr>
              <w:widowControl/>
              <w:spacing w:line="360" w:lineRule="auto"/>
              <w:rPr>
                <w:rFonts w:ascii="宋体" w:hAnsi="宋体" w:cs="宋体"/>
                <w:kern w:val="0"/>
              </w:rPr>
            </w:pPr>
            <w:r>
              <w:rPr>
                <w:rFonts w:hint="eastAsia" w:ascii="宋体" w:hAnsi="宋体" w:cs="宋体"/>
                <w:kern w:val="0"/>
              </w:rPr>
              <w:t>2.分析项目要求: 土壤、固体废弃物,空气污染物检测，满足国标HJ830-2017环境空气颗粒物中机元素的测定波长色散X射线荧光光谱法和国标HJ780-2015土壤和沉积物无机元素的测定波长色散X射线荧光光谱法；</w:t>
            </w:r>
          </w:p>
          <w:p>
            <w:pPr>
              <w:widowControl/>
              <w:spacing w:line="360" w:lineRule="auto"/>
              <w:rPr>
                <w:rFonts w:ascii="宋体" w:hAnsi="宋体" w:cs="宋体"/>
                <w:kern w:val="0"/>
              </w:rPr>
            </w:pPr>
            <w:r>
              <w:rPr>
                <w:rFonts w:hint="eastAsia" w:ascii="宋体" w:hAnsi="宋体" w:cs="宋体"/>
                <w:kern w:val="0"/>
              </w:rPr>
              <w:t>3.工作要求：</w:t>
            </w:r>
          </w:p>
          <w:p>
            <w:pPr>
              <w:widowControl/>
              <w:spacing w:line="360" w:lineRule="auto"/>
              <w:ind w:firstLine="240" w:firstLineChars="100"/>
              <w:rPr>
                <w:rFonts w:ascii="宋体" w:hAnsi="宋体" w:cs="宋体"/>
                <w:kern w:val="0"/>
              </w:rPr>
            </w:pPr>
            <w:r>
              <w:rPr>
                <w:rFonts w:hint="eastAsia" w:ascii="宋体" w:hAnsi="宋体" w:cs="宋体"/>
                <w:kern w:val="0"/>
              </w:rPr>
              <w:t>3.1温度: 10-40℃；</w:t>
            </w:r>
          </w:p>
          <w:p>
            <w:pPr>
              <w:widowControl/>
              <w:spacing w:line="360" w:lineRule="auto"/>
              <w:ind w:firstLine="240" w:firstLineChars="100"/>
              <w:rPr>
                <w:rFonts w:ascii="宋体" w:hAnsi="宋体" w:cs="宋体"/>
                <w:kern w:val="0"/>
              </w:rPr>
            </w:pPr>
            <w:r>
              <w:rPr>
                <w:rFonts w:hint="eastAsia" w:ascii="宋体" w:hAnsi="宋体" w:cs="宋体"/>
                <w:kern w:val="0"/>
              </w:rPr>
              <w:t>3.2辐射安全：满足对于环境和操作人员的安全要求，具有省市级以上部门出具的辐射计量检测报告（提供证明材料）；</w:t>
            </w:r>
          </w:p>
          <w:p>
            <w:pPr>
              <w:widowControl/>
              <w:spacing w:line="360" w:lineRule="auto"/>
              <w:ind w:firstLine="240" w:firstLineChars="100"/>
              <w:rPr>
                <w:rFonts w:ascii="宋体" w:hAnsi="宋体" w:cs="宋体"/>
                <w:kern w:val="0"/>
              </w:rPr>
            </w:pPr>
            <w:r>
              <w:rPr>
                <w:rFonts w:hint="eastAsia" w:ascii="宋体" w:hAnsi="宋体" w:cs="宋体"/>
                <w:kern w:val="0"/>
              </w:rPr>
              <w:t>3.3具有放射性同位素与射线装置豁免备案表（提供证明材料）；</w:t>
            </w:r>
          </w:p>
          <w:p>
            <w:pPr>
              <w:widowControl/>
              <w:spacing w:line="360" w:lineRule="auto"/>
              <w:rPr>
                <w:rFonts w:ascii="宋体" w:hAnsi="宋体" w:cs="宋体"/>
                <w:kern w:val="0"/>
              </w:rPr>
            </w:pPr>
            <w:r>
              <w:rPr>
                <w:rFonts w:hint="eastAsia" w:ascii="宋体" w:hAnsi="宋体" w:cs="宋体"/>
                <w:kern w:val="0"/>
              </w:rPr>
              <w:t>4.系统组成</w:t>
            </w:r>
          </w:p>
          <w:p>
            <w:pPr>
              <w:widowControl/>
              <w:spacing w:line="360" w:lineRule="auto"/>
              <w:ind w:firstLine="240" w:firstLineChars="100"/>
              <w:rPr>
                <w:rFonts w:ascii="宋体" w:hAnsi="宋体" w:cs="宋体"/>
                <w:kern w:val="0"/>
              </w:rPr>
            </w:pPr>
            <w:r>
              <w:rPr>
                <w:rFonts w:hint="eastAsia" w:ascii="宋体" w:hAnsi="宋体" w:cs="宋体"/>
                <w:kern w:val="0"/>
              </w:rPr>
              <w:t>4.1自动进样器、光管、晶体、探测器、数据工作站、软件等；</w:t>
            </w:r>
          </w:p>
          <w:p>
            <w:pPr>
              <w:widowControl/>
              <w:spacing w:line="360" w:lineRule="auto"/>
              <w:rPr>
                <w:rFonts w:ascii="宋体" w:hAnsi="宋体" w:cs="宋体"/>
                <w:kern w:val="0"/>
              </w:rPr>
            </w:pPr>
            <w:r>
              <w:rPr>
                <w:rFonts w:hint="eastAsia" w:ascii="宋体" w:hAnsi="宋体" w:cs="宋体"/>
                <w:kern w:val="0"/>
              </w:rPr>
              <w:t>5.技术要求：</w:t>
            </w:r>
          </w:p>
          <w:p>
            <w:pPr>
              <w:widowControl/>
              <w:spacing w:line="360" w:lineRule="auto"/>
              <w:ind w:firstLine="240" w:firstLineChars="100"/>
              <w:rPr>
                <w:rFonts w:ascii="宋体" w:hAnsi="宋体" w:cs="宋体"/>
                <w:kern w:val="0"/>
              </w:rPr>
            </w:pPr>
            <w:r>
              <w:rPr>
                <w:rFonts w:hint="eastAsia" w:ascii="宋体" w:hAnsi="宋体" w:cs="宋体"/>
                <w:kern w:val="0"/>
              </w:rPr>
              <w:t>5.1 X 射线管；</w:t>
            </w:r>
          </w:p>
          <w:p>
            <w:pPr>
              <w:widowControl/>
              <w:spacing w:line="360" w:lineRule="auto"/>
              <w:ind w:firstLine="480" w:firstLineChars="200"/>
              <w:rPr>
                <w:rFonts w:ascii="宋体" w:hAnsi="宋体" w:cs="宋体"/>
                <w:kern w:val="0"/>
              </w:rPr>
            </w:pPr>
            <w:r>
              <w:rPr>
                <w:rFonts w:hint="eastAsia" w:ascii="宋体" w:hAnsi="宋体" w:cs="宋体"/>
                <w:kern w:val="0"/>
              </w:rPr>
              <w:t>5.1.1形式：端窗管, 长寿命灯丝；</w:t>
            </w:r>
          </w:p>
          <w:p>
            <w:pPr>
              <w:widowControl/>
              <w:spacing w:line="360" w:lineRule="auto"/>
              <w:ind w:firstLine="480" w:firstLineChars="200"/>
              <w:rPr>
                <w:rFonts w:ascii="宋体" w:hAnsi="宋体" w:cs="宋体"/>
                <w:kern w:val="0"/>
              </w:rPr>
            </w:pPr>
            <w:r>
              <w:rPr>
                <w:rFonts w:hint="eastAsia" w:ascii="宋体" w:hAnsi="宋体" w:cs="宋体"/>
                <w:kern w:val="0"/>
              </w:rPr>
              <w:t>5.1.2阳极材料：铑靶 ；</w:t>
            </w:r>
          </w:p>
          <w:p>
            <w:pPr>
              <w:widowControl/>
              <w:spacing w:line="360" w:lineRule="auto"/>
              <w:ind w:firstLine="480" w:firstLineChars="200"/>
              <w:rPr>
                <w:rFonts w:ascii="宋体" w:hAnsi="宋体" w:cs="宋体"/>
                <w:kern w:val="0"/>
              </w:rPr>
            </w:pPr>
            <w:r>
              <w:rPr>
                <w:rFonts w:hint="eastAsia" w:ascii="宋体" w:hAnsi="宋体" w:cs="宋体"/>
                <w:kern w:val="0"/>
              </w:rPr>
              <w:t>5.1.3最大功率：</w:t>
            </w:r>
            <w:r>
              <w:rPr>
                <w:rFonts w:hint="eastAsia" w:ascii="宋体" w:hAnsi="宋体" w:cs="宋体"/>
                <w:kern w:val="0"/>
              </w:rPr>
              <w:sym w:font="Symbol" w:char="F0B3"/>
            </w:r>
            <w:r>
              <w:rPr>
                <w:rFonts w:hint="eastAsia" w:ascii="宋体" w:hAnsi="宋体" w:cs="宋体"/>
                <w:kern w:val="0"/>
              </w:rPr>
              <w:t xml:space="preserve">60kV, </w:t>
            </w:r>
            <w:r>
              <w:rPr>
                <w:rFonts w:hint="eastAsia" w:ascii="宋体" w:hAnsi="宋体" w:cs="宋体"/>
                <w:kern w:val="0"/>
              </w:rPr>
              <w:sym w:font="Symbol" w:char="F0B3"/>
            </w:r>
            <w:r>
              <w:rPr>
                <w:rFonts w:hint="eastAsia" w:ascii="宋体" w:hAnsi="宋体" w:cs="宋体"/>
                <w:kern w:val="0"/>
              </w:rPr>
              <w:t>140mA,≥3kW；</w:t>
            </w:r>
          </w:p>
          <w:p>
            <w:pPr>
              <w:widowControl/>
              <w:spacing w:line="360" w:lineRule="auto"/>
              <w:ind w:firstLine="240" w:firstLineChars="100"/>
              <w:rPr>
                <w:rFonts w:ascii="宋体" w:hAnsi="宋体" w:cs="宋体"/>
                <w:kern w:val="0"/>
              </w:rPr>
            </w:pPr>
            <w:r>
              <w:rPr>
                <w:rFonts w:hint="eastAsia" w:ascii="宋体" w:hAnsi="宋体" w:cs="宋体"/>
                <w:kern w:val="0"/>
              </w:rPr>
              <w:t>5.1窗口厚度：75μm；</w:t>
            </w:r>
          </w:p>
          <w:p>
            <w:pPr>
              <w:widowControl/>
              <w:spacing w:line="360" w:lineRule="auto"/>
              <w:ind w:firstLine="240" w:firstLineChars="100"/>
              <w:rPr>
                <w:rFonts w:ascii="宋体" w:hAnsi="宋体" w:cs="宋体"/>
                <w:kern w:val="0"/>
              </w:rPr>
            </w:pPr>
            <w:r>
              <w:rPr>
                <w:rFonts w:hint="eastAsia" w:ascii="宋体" w:hAnsi="宋体" w:cs="宋体"/>
                <w:kern w:val="0"/>
              </w:rPr>
              <w:t>5.2高压发生器：</w:t>
            </w:r>
          </w:p>
          <w:p>
            <w:pPr>
              <w:widowControl/>
              <w:spacing w:line="360" w:lineRule="auto"/>
              <w:ind w:firstLine="480" w:firstLineChars="200"/>
              <w:rPr>
                <w:rFonts w:ascii="宋体" w:hAnsi="宋体" w:cs="宋体"/>
                <w:kern w:val="0"/>
              </w:rPr>
            </w:pPr>
            <w:r>
              <w:rPr>
                <w:rFonts w:hint="eastAsia" w:ascii="宋体" w:hAnsi="宋体" w:cs="宋体"/>
                <w:kern w:val="0"/>
              </w:rPr>
              <w:t>5.2.1低噪音, 具有数字式kV/mA 显示器；</w:t>
            </w:r>
          </w:p>
          <w:p>
            <w:pPr>
              <w:widowControl/>
              <w:spacing w:line="360" w:lineRule="auto"/>
              <w:ind w:firstLine="480" w:firstLineChars="200"/>
              <w:rPr>
                <w:rFonts w:ascii="宋体" w:hAnsi="宋体" w:cs="宋体"/>
                <w:kern w:val="0"/>
              </w:rPr>
            </w:pPr>
            <w:r>
              <w:rPr>
                <w:rFonts w:hint="eastAsia" w:ascii="宋体" w:hAnsi="宋体" w:cs="宋体"/>
                <w:kern w:val="0"/>
              </w:rPr>
              <w:t>5.2.2最大功率：</w:t>
            </w:r>
            <w:r>
              <w:rPr>
                <w:rFonts w:hint="eastAsia" w:ascii="宋体" w:hAnsi="宋体" w:cs="宋体"/>
                <w:kern w:val="0"/>
              </w:rPr>
              <w:sym w:font="Symbol" w:char="F0B3"/>
            </w:r>
            <w:r>
              <w:rPr>
                <w:rFonts w:hint="eastAsia" w:ascii="宋体" w:hAnsi="宋体" w:cs="宋体"/>
                <w:kern w:val="0"/>
              </w:rPr>
              <w:t xml:space="preserve">60kV, </w:t>
            </w:r>
            <w:r>
              <w:rPr>
                <w:rFonts w:hint="eastAsia" w:ascii="宋体" w:hAnsi="宋体" w:cs="宋体"/>
                <w:kern w:val="0"/>
              </w:rPr>
              <w:sym w:font="Symbol" w:char="F0B3"/>
            </w:r>
            <w:r>
              <w:rPr>
                <w:rFonts w:hint="eastAsia" w:ascii="宋体" w:hAnsi="宋体" w:cs="宋体"/>
                <w:kern w:val="0"/>
              </w:rPr>
              <w:t xml:space="preserve">140mA, </w:t>
            </w:r>
            <w:r>
              <w:rPr>
                <w:rFonts w:hint="eastAsia" w:ascii="宋体" w:hAnsi="宋体" w:cs="宋体"/>
                <w:kern w:val="0"/>
              </w:rPr>
              <w:sym w:font="Symbol" w:char="F0B3"/>
            </w:r>
            <w:r>
              <w:rPr>
                <w:rFonts w:hint="eastAsia" w:ascii="宋体" w:hAnsi="宋体" w:cs="宋体"/>
                <w:kern w:val="0"/>
              </w:rPr>
              <w:t>4KW；</w:t>
            </w:r>
          </w:p>
          <w:p>
            <w:pPr>
              <w:widowControl/>
              <w:spacing w:line="360" w:lineRule="auto"/>
              <w:ind w:firstLine="480" w:firstLineChars="200"/>
              <w:rPr>
                <w:rFonts w:ascii="宋体" w:hAnsi="宋体" w:cs="宋体"/>
                <w:kern w:val="0"/>
              </w:rPr>
            </w:pPr>
            <w:r>
              <w:rPr>
                <w:rFonts w:hint="eastAsia" w:ascii="宋体" w:hAnsi="宋体" w:cs="宋体"/>
                <w:kern w:val="0"/>
              </w:rPr>
              <w:t>*5.2.3稳定性：外电源波动</w:t>
            </w:r>
            <w:r>
              <w:rPr>
                <w:rFonts w:hint="eastAsia" w:ascii="宋体" w:hAnsi="宋体" w:cs="宋体"/>
                <w:kern w:val="0"/>
              </w:rPr>
              <w:sym w:font="Symbol" w:char="F0B1"/>
            </w:r>
            <w:r>
              <w:rPr>
                <w:rFonts w:hint="eastAsia" w:ascii="宋体" w:hAnsi="宋体" w:cs="宋体"/>
                <w:kern w:val="0"/>
              </w:rPr>
              <w:t xml:space="preserve">10%时，输出波动为≤ </w:t>
            </w:r>
            <w:r>
              <w:rPr>
                <w:rFonts w:hint="eastAsia" w:ascii="宋体" w:hAnsi="宋体" w:cs="宋体"/>
                <w:kern w:val="0"/>
              </w:rPr>
              <w:sym w:font="Symbol" w:char="F0B1"/>
            </w:r>
            <w:r>
              <w:rPr>
                <w:rFonts w:hint="eastAsia" w:ascii="宋体" w:hAnsi="宋体" w:cs="宋体"/>
                <w:kern w:val="0"/>
              </w:rPr>
              <w:t>0.005%。 外电源波动</w:t>
            </w:r>
            <w:r>
              <w:rPr>
                <w:rFonts w:hint="eastAsia" w:ascii="宋体" w:hAnsi="宋体" w:cs="宋体"/>
                <w:kern w:val="0"/>
              </w:rPr>
              <w:sym w:font="Symbol" w:char="F0B1"/>
            </w:r>
            <w:r>
              <w:rPr>
                <w:rFonts w:hint="eastAsia" w:ascii="宋体" w:hAnsi="宋体" w:cs="宋体"/>
                <w:kern w:val="0"/>
              </w:rPr>
              <w:t xml:space="preserve">1%时，输出波动为≤ </w:t>
            </w:r>
            <w:r>
              <w:rPr>
                <w:rFonts w:hint="eastAsia" w:ascii="宋体" w:hAnsi="宋体" w:cs="宋体"/>
                <w:kern w:val="0"/>
              </w:rPr>
              <w:sym w:font="Symbol" w:char="F0B1"/>
            </w:r>
            <w:r>
              <w:rPr>
                <w:rFonts w:hint="eastAsia" w:ascii="宋体" w:hAnsi="宋体" w:cs="宋体"/>
                <w:kern w:val="0"/>
              </w:rPr>
              <w:t>0.0005%（提供生产厂家公开发布的彩页证明）；</w:t>
            </w:r>
          </w:p>
          <w:p>
            <w:pPr>
              <w:widowControl/>
              <w:spacing w:line="360" w:lineRule="auto"/>
              <w:ind w:firstLine="480" w:firstLineChars="200"/>
              <w:rPr>
                <w:rFonts w:ascii="宋体" w:hAnsi="宋体" w:cs="宋体"/>
                <w:kern w:val="0"/>
              </w:rPr>
            </w:pPr>
            <w:r>
              <w:rPr>
                <w:rFonts w:hint="eastAsia" w:ascii="宋体" w:hAnsi="宋体" w:cs="宋体"/>
                <w:kern w:val="0"/>
              </w:rPr>
              <w:t>5.2.4电源允许波动：+15% 至-10%；</w:t>
            </w:r>
          </w:p>
          <w:p>
            <w:pPr>
              <w:widowControl/>
              <w:spacing w:line="360" w:lineRule="auto"/>
              <w:ind w:firstLine="480" w:firstLineChars="200"/>
              <w:rPr>
                <w:rFonts w:ascii="宋体" w:hAnsi="宋体" w:cs="宋体"/>
                <w:kern w:val="0"/>
              </w:rPr>
            </w:pPr>
            <w:r>
              <w:rPr>
                <w:rFonts w:hint="eastAsia" w:ascii="宋体" w:hAnsi="宋体" w:cs="宋体"/>
                <w:kern w:val="0"/>
              </w:rPr>
              <w:t>5.2.5电压/电流切换：自动切换；</w:t>
            </w:r>
          </w:p>
          <w:p>
            <w:pPr>
              <w:widowControl/>
              <w:spacing w:line="360" w:lineRule="auto"/>
              <w:ind w:firstLine="240" w:firstLineChars="100"/>
              <w:rPr>
                <w:rFonts w:ascii="宋体" w:hAnsi="宋体" w:cs="宋体"/>
                <w:kern w:val="0"/>
              </w:rPr>
            </w:pPr>
            <w:r>
              <w:rPr>
                <w:rFonts w:hint="eastAsia" w:ascii="宋体" w:hAnsi="宋体" w:cs="宋体"/>
                <w:kern w:val="0"/>
              </w:rPr>
              <w:t>5.3、样品方式：</w:t>
            </w:r>
          </w:p>
          <w:p>
            <w:pPr>
              <w:widowControl/>
              <w:spacing w:line="360" w:lineRule="auto"/>
              <w:ind w:firstLine="480" w:firstLineChars="200"/>
              <w:rPr>
                <w:rFonts w:ascii="宋体" w:hAnsi="宋体" w:cs="宋体"/>
                <w:kern w:val="0"/>
              </w:rPr>
            </w:pPr>
            <w:r>
              <w:rPr>
                <w:rFonts w:hint="eastAsia" w:ascii="宋体" w:hAnsi="宋体" w:cs="宋体"/>
                <w:kern w:val="0"/>
              </w:rPr>
              <w:t>5.3.1样品种类：液体、固体, 粉末压片；</w:t>
            </w:r>
          </w:p>
          <w:p>
            <w:pPr>
              <w:widowControl/>
              <w:spacing w:line="360" w:lineRule="auto"/>
              <w:ind w:firstLine="480" w:firstLineChars="200"/>
              <w:rPr>
                <w:rFonts w:ascii="宋体" w:hAnsi="宋体" w:cs="宋体"/>
                <w:kern w:val="0"/>
              </w:rPr>
            </w:pPr>
            <w:r>
              <w:rPr>
                <w:rFonts w:hint="eastAsia" w:ascii="宋体" w:hAnsi="宋体" w:cs="宋体"/>
                <w:kern w:val="0"/>
              </w:rPr>
              <w:t>5.3.2样品最大尺寸：直径: 51mm, 高: 40mm；</w:t>
            </w:r>
          </w:p>
          <w:p>
            <w:pPr>
              <w:widowControl/>
              <w:spacing w:line="360" w:lineRule="auto"/>
              <w:ind w:firstLine="480" w:firstLineChars="200"/>
              <w:rPr>
                <w:rFonts w:ascii="宋体" w:hAnsi="宋体" w:cs="宋体"/>
                <w:kern w:val="0"/>
              </w:rPr>
            </w:pPr>
            <w:r>
              <w:rPr>
                <w:rFonts w:hint="eastAsia" w:ascii="宋体" w:hAnsi="宋体" w:cs="宋体"/>
                <w:kern w:val="0"/>
              </w:rPr>
              <w:t>5.3.3样品旋转：不小于0.6r / 秒；</w:t>
            </w:r>
          </w:p>
          <w:p>
            <w:pPr>
              <w:widowControl/>
              <w:spacing w:line="360" w:lineRule="auto"/>
              <w:ind w:firstLine="480" w:firstLineChars="200"/>
              <w:rPr>
                <w:rFonts w:ascii="宋体" w:hAnsi="宋体" w:cs="宋体"/>
                <w:kern w:val="0"/>
              </w:rPr>
            </w:pPr>
            <w:r>
              <w:rPr>
                <w:rFonts w:hint="eastAsia" w:ascii="宋体" w:hAnsi="宋体" w:cs="宋体"/>
                <w:kern w:val="0"/>
              </w:rPr>
              <w:t>5.3.4上照射分析方式；</w:t>
            </w:r>
          </w:p>
          <w:p>
            <w:pPr>
              <w:widowControl/>
              <w:spacing w:line="360" w:lineRule="auto"/>
              <w:ind w:firstLine="240" w:firstLineChars="100"/>
              <w:rPr>
                <w:rFonts w:ascii="宋体" w:hAnsi="宋体" w:cs="宋体"/>
                <w:kern w:val="0"/>
              </w:rPr>
            </w:pPr>
            <w:r>
              <w:rPr>
                <w:rFonts w:hint="eastAsia" w:ascii="宋体" w:hAnsi="宋体" w:cs="宋体"/>
                <w:kern w:val="0"/>
              </w:rPr>
              <w:t>5.4 光路设计：</w:t>
            </w:r>
          </w:p>
          <w:p>
            <w:pPr>
              <w:widowControl/>
              <w:spacing w:line="360" w:lineRule="auto"/>
              <w:ind w:firstLine="480" w:firstLineChars="200"/>
              <w:rPr>
                <w:rFonts w:ascii="宋体" w:hAnsi="宋体" w:cs="宋体"/>
                <w:kern w:val="0"/>
              </w:rPr>
            </w:pPr>
            <w:r>
              <w:rPr>
                <w:rFonts w:hint="eastAsia" w:ascii="宋体" w:hAnsi="宋体" w:cs="宋体"/>
                <w:kern w:val="0"/>
              </w:rPr>
              <w:t>5.4.1初级准直器：3位程序控制，适合重轻元素；</w:t>
            </w:r>
          </w:p>
          <w:p>
            <w:pPr>
              <w:widowControl/>
              <w:spacing w:line="360" w:lineRule="auto"/>
              <w:ind w:firstLine="480" w:firstLineChars="200"/>
              <w:rPr>
                <w:rFonts w:ascii="宋体" w:hAnsi="宋体" w:cs="宋体"/>
                <w:kern w:val="0"/>
              </w:rPr>
            </w:pPr>
            <w:r>
              <w:rPr>
                <w:rFonts w:hint="eastAsia" w:ascii="宋体" w:hAnsi="宋体" w:cs="宋体"/>
                <w:kern w:val="0"/>
              </w:rPr>
              <w:t>5.4.2晶体选择：要求有比较先进的技术，以充分保证轻元素的检出能力；</w:t>
            </w:r>
          </w:p>
          <w:p>
            <w:pPr>
              <w:widowControl/>
              <w:spacing w:line="360" w:lineRule="auto"/>
              <w:ind w:firstLine="240" w:firstLineChars="100"/>
              <w:rPr>
                <w:rFonts w:ascii="宋体" w:hAnsi="宋体" w:cs="宋体"/>
                <w:kern w:val="0"/>
              </w:rPr>
            </w:pPr>
            <w:r>
              <w:rPr>
                <w:rFonts w:hint="eastAsia" w:ascii="宋体" w:hAnsi="宋体" w:cs="宋体"/>
                <w:kern w:val="0"/>
              </w:rPr>
              <w:t>5.5晶体：真空弯晶单色器；</w:t>
            </w:r>
          </w:p>
          <w:p>
            <w:pPr>
              <w:widowControl/>
              <w:spacing w:line="360" w:lineRule="auto"/>
              <w:ind w:firstLine="240" w:firstLineChars="100"/>
              <w:rPr>
                <w:rFonts w:ascii="宋体" w:hAnsi="宋体" w:cs="宋体"/>
                <w:kern w:val="0"/>
              </w:rPr>
            </w:pPr>
            <w:r>
              <w:rPr>
                <w:rFonts w:hint="eastAsia" w:ascii="宋体" w:hAnsi="宋体" w:cs="宋体"/>
                <w:kern w:val="0"/>
              </w:rPr>
              <w:t>5.6探测器系统：</w:t>
            </w:r>
          </w:p>
          <w:p>
            <w:pPr>
              <w:widowControl/>
              <w:spacing w:line="360" w:lineRule="auto"/>
              <w:ind w:firstLine="480" w:firstLineChars="200"/>
              <w:rPr>
                <w:rFonts w:ascii="宋体" w:hAnsi="宋体" w:cs="宋体"/>
                <w:kern w:val="0"/>
              </w:rPr>
            </w:pPr>
            <w:r>
              <w:rPr>
                <w:rFonts w:hint="eastAsia" w:ascii="宋体" w:hAnsi="宋体" w:cs="宋体"/>
                <w:kern w:val="0"/>
              </w:rPr>
              <w:t>5.6.1探测器类型：流气式、闪烁式探测器；</w:t>
            </w:r>
          </w:p>
          <w:p>
            <w:pPr>
              <w:widowControl/>
              <w:spacing w:line="360" w:lineRule="auto"/>
              <w:ind w:firstLine="480" w:firstLineChars="200"/>
              <w:rPr>
                <w:rFonts w:ascii="宋体" w:hAnsi="宋体" w:cs="宋体"/>
                <w:kern w:val="0"/>
              </w:rPr>
            </w:pPr>
            <w:r>
              <w:rPr>
                <w:rFonts w:hint="eastAsia" w:ascii="宋体" w:hAnsi="宋体" w:cs="宋体"/>
                <w:kern w:val="0"/>
              </w:rPr>
              <w:t>5.6.2 P10气体1瓶、进口减压阀一个；</w:t>
            </w:r>
          </w:p>
          <w:p>
            <w:pPr>
              <w:widowControl/>
              <w:spacing w:line="360" w:lineRule="auto"/>
              <w:ind w:firstLine="240" w:firstLineChars="100"/>
              <w:rPr>
                <w:rFonts w:ascii="宋体" w:hAnsi="宋体" w:cs="宋体"/>
                <w:kern w:val="0"/>
              </w:rPr>
            </w:pPr>
            <w:r>
              <w:rPr>
                <w:rFonts w:hint="eastAsia" w:ascii="宋体" w:hAnsi="宋体" w:cs="宋体"/>
                <w:kern w:val="0"/>
              </w:rPr>
              <w:t>5.7计数和控制的电子线路系统；</w:t>
            </w:r>
          </w:p>
          <w:p>
            <w:pPr>
              <w:widowControl/>
              <w:spacing w:line="360" w:lineRule="auto"/>
              <w:ind w:firstLine="480" w:firstLineChars="200"/>
              <w:rPr>
                <w:rFonts w:ascii="宋体" w:hAnsi="宋体" w:cs="宋体"/>
                <w:kern w:val="0"/>
              </w:rPr>
            </w:pPr>
            <w:r>
              <w:rPr>
                <w:rFonts w:hint="eastAsia" w:ascii="宋体" w:hAnsi="宋体" w:cs="宋体"/>
                <w:kern w:val="0"/>
              </w:rPr>
              <w:t xml:space="preserve">5.7.1最大线性计数：流气式: </w:t>
            </w:r>
            <w:r>
              <w:rPr>
                <w:rFonts w:hint="eastAsia" w:ascii="宋体" w:hAnsi="宋体" w:cs="宋体"/>
                <w:kern w:val="0"/>
              </w:rPr>
              <w:sym w:font="Symbol" w:char="F0B3"/>
            </w:r>
            <w:r>
              <w:rPr>
                <w:rFonts w:hint="eastAsia" w:ascii="宋体" w:hAnsi="宋体" w:cs="宋体"/>
                <w:kern w:val="0"/>
              </w:rPr>
              <w:t xml:space="preserve">3000kCPS，闪烁式为: </w:t>
            </w:r>
            <w:r>
              <w:rPr>
                <w:rFonts w:hint="eastAsia" w:ascii="宋体" w:hAnsi="宋体" w:cs="宋体"/>
                <w:kern w:val="0"/>
              </w:rPr>
              <w:sym w:font="Symbol" w:char="F0B3"/>
            </w:r>
            <w:r>
              <w:rPr>
                <w:rFonts w:hint="eastAsia" w:ascii="宋体" w:hAnsi="宋体" w:cs="宋体"/>
                <w:kern w:val="0"/>
              </w:rPr>
              <w:t>1500kCPS；</w:t>
            </w:r>
          </w:p>
          <w:p>
            <w:pPr>
              <w:widowControl/>
              <w:spacing w:line="360" w:lineRule="auto"/>
              <w:ind w:firstLine="480" w:firstLineChars="200"/>
              <w:rPr>
                <w:rFonts w:ascii="宋体" w:hAnsi="宋体" w:cs="宋体"/>
                <w:kern w:val="0"/>
              </w:rPr>
            </w:pPr>
            <w:r>
              <w:rPr>
                <w:rFonts w:hint="eastAsia" w:ascii="宋体" w:hAnsi="宋体" w:cs="宋体"/>
                <w:kern w:val="0"/>
              </w:rPr>
              <w:t xml:space="preserve">5.7.2非线性度：从0到最大计数率范围内偏差不大于1%；                           </w:t>
            </w:r>
          </w:p>
          <w:p>
            <w:pPr>
              <w:widowControl/>
              <w:spacing w:line="360" w:lineRule="auto"/>
              <w:ind w:firstLine="240" w:firstLineChars="100"/>
              <w:rPr>
                <w:rFonts w:ascii="宋体" w:hAnsi="宋体" w:cs="宋体"/>
                <w:kern w:val="0"/>
              </w:rPr>
            </w:pPr>
            <w:r>
              <w:rPr>
                <w:rFonts w:hint="eastAsia" w:ascii="宋体" w:hAnsi="宋体" w:cs="宋体"/>
                <w:kern w:val="0"/>
              </w:rPr>
              <w:t>5.8自动进样器；：</w:t>
            </w:r>
          </w:p>
          <w:p>
            <w:pPr>
              <w:widowControl/>
              <w:spacing w:line="360" w:lineRule="auto"/>
              <w:ind w:firstLine="480" w:firstLineChars="200"/>
              <w:rPr>
                <w:rFonts w:ascii="宋体" w:hAnsi="宋体" w:cs="宋体"/>
                <w:kern w:val="0"/>
              </w:rPr>
            </w:pPr>
            <w:r>
              <w:rPr>
                <w:rFonts w:hint="eastAsia" w:ascii="宋体" w:hAnsi="宋体" w:cs="宋体"/>
                <w:kern w:val="0"/>
              </w:rPr>
              <w:t>5.8.1样品位数：≥8位以上自动交换（配备相应样品盒）；</w:t>
            </w:r>
          </w:p>
          <w:p>
            <w:pPr>
              <w:widowControl/>
              <w:spacing w:line="360" w:lineRule="auto"/>
              <w:ind w:firstLine="480" w:firstLineChars="200"/>
              <w:rPr>
                <w:rFonts w:ascii="宋体" w:hAnsi="宋体" w:cs="宋体"/>
                <w:kern w:val="0"/>
              </w:rPr>
            </w:pPr>
            <w:r>
              <w:rPr>
                <w:rFonts w:hint="eastAsia" w:ascii="宋体" w:hAnsi="宋体" w:cs="宋体"/>
                <w:kern w:val="0"/>
              </w:rPr>
              <w:t>5.8.2自动校正仪器及工作曲线；</w:t>
            </w:r>
          </w:p>
          <w:p>
            <w:pPr>
              <w:widowControl/>
              <w:spacing w:line="360" w:lineRule="auto"/>
              <w:ind w:firstLine="480" w:firstLineChars="200"/>
              <w:rPr>
                <w:rFonts w:ascii="宋体" w:hAnsi="宋体" w:cs="宋体"/>
                <w:kern w:val="0"/>
              </w:rPr>
            </w:pPr>
            <w:r>
              <w:rPr>
                <w:rFonts w:hint="eastAsia" w:ascii="宋体" w:hAnsi="宋体" w:cs="宋体"/>
                <w:kern w:val="0"/>
              </w:rPr>
              <w:t>5.8.3样品运送系统：摇臂机械手方式，摇臂机械手开始动作，将样品运送到分析一侧，预抽真空结束后，真空快门打开，样品被推送到分析位置，分析结束后，样品被送回预抽真空室，真空快门关闭，预抽真空室返回大气状态，经摇臂机械手的一次性动作移动到样品旋转台一侧（须提供公开发布的样本或有效证明材料）；</w:t>
            </w:r>
          </w:p>
          <w:p>
            <w:pPr>
              <w:widowControl/>
              <w:spacing w:line="360" w:lineRule="auto"/>
              <w:ind w:firstLine="240" w:firstLineChars="100"/>
              <w:rPr>
                <w:rFonts w:ascii="宋体" w:hAnsi="宋体" w:cs="宋体"/>
                <w:kern w:val="0"/>
              </w:rPr>
            </w:pPr>
            <w:r>
              <w:rPr>
                <w:rFonts w:hint="eastAsia" w:ascii="宋体" w:hAnsi="宋体" w:cs="宋体"/>
                <w:kern w:val="0"/>
              </w:rPr>
              <w:t>5.9 中文软件：</w:t>
            </w:r>
          </w:p>
          <w:p>
            <w:pPr>
              <w:widowControl/>
              <w:spacing w:line="360" w:lineRule="auto"/>
              <w:ind w:firstLine="480" w:firstLineChars="200"/>
              <w:rPr>
                <w:rFonts w:ascii="宋体" w:hAnsi="宋体" w:cs="宋体"/>
                <w:kern w:val="0"/>
              </w:rPr>
            </w:pPr>
            <w:r>
              <w:rPr>
                <w:rFonts w:hint="eastAsia" w:ascii="宋体" w:hAnsi="宋体" w:cs="宋体"/>
                <w:kern w:val="0"/>
              </w:rPr>
              <w:t>5.9.1操作软件：要求能对仪器进行全面的操作控制，进行定性, 定量分析，在定量方面, 必须拥有单标样定量功能（须提供公开发表的应用文献等证明材料）；</w:t>
            </w:r>
          </w:p>
          <w:p>
            <w:pPr>
              <w:widowControl/>
              <w:spacing w:line="360" w:lineRule="auto"/>
              <w:ind w:firstLine="480" w:firstLineChars="200"/>
              <w:rPr>
                <w:rFonts w:ascii="宋体" w:hAnsi="宋体" w:cs="宋体"/>
                <w:kern w:val="0"/>
              </w:rPr>
            </w:pPr>
            <w:r>
              <w:rPr>
                <w:rFonts w:hint="eastAsia" w:ascii="宋体" w:hAnsi="宋体" w:cs="宋体"/>
                <w:kern w:val="0"/>
              </w:rPr>
              <w:t>*5.9.2软件可以监控仪器状态，可以随时监视仪器的状态，实时监测X射线管冷却水监测，自动开关机运转系统（须提供公开发布的产品彩页和操作界面截图证明）；</w:t>
            </w:r>
          </w:p>
          <w:p>
            <w:pPr>
              <w:widowControl/>
              <w:spacing w:line="360" w:lineRule="auto"/>
              <w:ind w:firstLine="480" w:firstLineChars="200"/>
              <w:rPr>
                <w:rFonts w:ascii="宋体" w:hAnsi="宋体" w:cs="宋体"/>
                <w:kern w:val="0"/>
              </w:rPr>
            </w:pPr>
            <w:r>
              <w:rPr>
                <w:rFonts w:hint="eastAsia" w:ascii="宋体" w:hAnsi="宋体" w:cs="宋体"/>
                <w:kern w:val="0"/>
              </w:rPr>
              <w:t>*5.9.3无标样定量软件（配备15块以上全套校正样品）：要求在无标样的情况下，可以分析各种类型的样品，分析结果必须有标识的谱图，并拥有各种形态的近似定量结果，具有消除高级次谱线干扰的高级次谱线解析功能。（须提供公开发布的产品彩页和操作界面截图证明）；</w:t>
            </w:r>
          </w:p>
          <w:p>
            <w:pPr>
              <w:widowControl/>
              <w:spacing w:line="360" w:lineRule="auto"/>
              <w:ind w:firstLine="480" w:firstLineChars="200"/>
              <w:rPr>
                <w:rFonts w:ascii="宋体" w:hAnsi="宋体" w:cs="宋体"/>
                <w:kern w:val="0"/>
              </w:rPr>
            </w:pPr>
            <w:r>
              <w:rPr>
                <w:rFonts w:hint="eastAsia" w:ascii="宋体" w:hAnsi="宋体" w:cs="宋体"/>
                <w:kern w:val="0"/>
              </w:rPr>
              <w:t>5.9.4具有故障自动诊断功能：包括自诊断8种系统动作项滤光片、样品旋转、光阑、准直器、衰减器、分光晶体交换、样品装入/取出（提供生产厂家公开发布的彩页）；</w:t>
            </w:r>
          </w:p>
          <w:p>
            <w:pPr>
              <w:widowControl/>
              <w:spacing w:line="360" w:lineRule="auto"/>
              <w:ind w:firstLine="480" w:firstLineChars="200"/>
              <w:rPr>
                <w:rFonts w:ascii="宋体" w:hAnsi="宋体" w:cs="宋体"/>
                <w:kern w:val="0"/>
              </w:rPr>
            </w:pPr>
            <w:r>
              <w:rPr>
                <w:rFonts w:hint="eastAsia" w:ascii="宋体" w:hAnsi="宋体" w:cs="宋体"/>
                <w:kern w:val="0"/>
              </w:rPr>
              <w:t>5.9.5根据电子电气产品有害物质限制使用标识要求，所投产品具有有害物质符合性声明（提供证明材料）；</w:t>
            </w:r>
          </w:p>
          <w:p>
            <w:pPr>
              <w:widowControl/>
              <w:spacing w:line="360" w:lineRule="auto"/>
              <w:rPr>
                <w:rFonts w:ascii="宋体" w:hAnsi="宋体" w:cs="宋体"/>
                <w:kern w:val="0"/>
              </w:rPr>
            </w:pPr>
            <w:r>
              <w:rPr>
                <w:rFonts w:hint="eastAsia" w:ascii="宋体" w:hAnsi="宋体" w:cs="宋体"/>
                <w:kern w:val="0"/>
              </w:rPr>
              <w:t>6.配置：</w:t>
            </w:r>
          </w:p>
          <w:p>
            <w:pPr>
              <w:widowControl/>
              <w:spacing w:line="360" w:lineRule="auto"/>
              <w:ind w:firstLine="240" w:firstLineChars="100"/>
              <w:rPr>
                <w:rFonts w:ascii="宋体" w:hAnsi="宋体" w:cs="宋体"/>
                <w:kern w:val="0"/>
              </w:rPr>
            </w:pPr>
            <w:r>
              <w:rPr>
                <w:rFonts w:hint="eastAsia" w:ascii="宋体" w:hAnsi="宋体" w:cs="宋体"/>
                <w:kern w:val="0"/>
              </w:rPr>
              <w:t>6.1波长色散性X射线荧光光谱仪主机1台；</w:t>
            </w:r>
          </w:p>
          <w:p>
            <w:pPr>
              <w:widowControl/>
              <w:spacing w:line="360" w:lineRule="auto"/>
              <w:ind w:firstLine="480" w:firstLineChars="200"/>
              <w:rPr>
                <w:rFonts w:ascii="宋体" w:hAnsi="宋体" w:cs="宋体"/>
                <w:kern w:val="0"/>
              </w:rPr>
            </w:pPr>
            <w:r>
              <w:rPr>
                <w:rFonts w:hint="eastAsia" w:ascii="宋体" w:hAnsi="宋体" w:cs="宋体"/>
                <w:kern w:val="0"/>
              </w:rPr>
              <w:t>6.1.1 4KW铑靶薄窗端窗X射线管1套；</w:t>
            </w:r>
          </w:p>
          <w:p>
            <w:pPr>
              <w:widowControl/>
              <w:spacing w:line="360" w:lineRule="auto"/>
              <w:ind w:firstLine="240" w:firstLineChars="100"/>
              <w:rPr>
                <w:rFonts w:ascii="宋体" w:hAnsi="宋体" w:cs="宋体"/>
                <w:kern w:val="0"/>
              </w:rPr>
            </w:pPr>
            <w:r>
              <w:rPr>
                <w:rFonts w:hint="eastAsia" w:ascii="宋体" w:hAnsi="宋体" w:cs="宋体"/>
                <w:kern w:val="0"/>
              </w:rPr>
              <w:t>6.2主机内藏冷却循环水系统1套；</w:t>
            </w:r>
          </w:p>
          <w:p>
            <w:pPr>
              <w:widowControl/>
              <w:spacing w:line="360" w:lineRule="auto"/>
              <w:ind w:firstLine="240" w:firstLineChars="100"/>
              <w:rPr>
                <w:rFonts w:ascii="宋体" w:hAnsi="宋体" w:cs="宋体"/>
                <w:kern w:val="0"/>
              </w:rPr>
            </w:pPr>
            <w:r>
              <w:rPr>
                <w:rFonts w:hint="eastAsia" w:ascii="宋体" w:hAnsi="宋体" w:cs="宋体"/>
                <w:kern w:val="0"/>
              </w:rPr>
              <w:t>6.3转换机构1套；</w:t>
            </w:r>
          </w:p>
          <w:p>
            <w:pPr>
              <w:widowControl/>
              <w:spacing w:line="360" w:lineRule="auto"/>
              <w:ind w:firstLine="240" w:firstLineChars="100"/>
              <w:rPr>
                <w:rFonts w:ascii="宋体" w:hAnsi="宋体" w:cs="宋体"/>
                <w:kern w:val="0"/>
              </w:rPr>
            </w:pPr>
            <w:r>
              <w:rPr>
                <w:rFonts w:hint="eastAsia" w:ascii="宋体" w:hAnsi="宋体" w:cs="宋体"/>
                <w:kern w:val="0"/>
              </w:rPr>
              <w:t>6.4标配≥4块晶体(LiF(200), PET, Ge, TAP) 1套；</w:t>
            </w:r>
          </w:p>
          <w:p>
            <w:pPr>
              <w:widowControl/>
              <w:spacing w:line="360" w:lineRule="auto"/>
              <w:ind w:firstLine="240" w:firstLineChars="100"/>
              <w:rPr>
                <w:rFonts w:ascii="宋体" w:hAnsi="宋体" w:cs="宋体"/>
                <w:kern w:val="0"/>
              </w:rPr>
            </w:pPr>
            <w:r>
              <w:rPr>
                <w:rFonts w:hint="eastAsia" w:ascii="宋体" w:hAnsi="宋体" w:cs="宋体"/>
                <w:kern w:val="0"/>
              </w:rPr>
              <w:t>6.5数据处理系统 1套；</w:t>
            </w:r>
          </w:p>
          <w:p>
            <w:pPr>
              <w:widowControl/>
              <w:spacing w:line="360" w:lineRule="auto"/>
              <w:ind w:firstLine="240" w:firstLineChars="100"/>
              <w:rPr>
                <w:rFonts w:ascii="宋体" w:hAnsi="宋体" w:cs="宋体"/>
                <w:kern w:val="0"/>
              </w:rPr>
            </w:pPr>
            <w:r>
              <w:rPr>
                <w:rFonts w:hint="eastAsia" w:ascii="宋体" w:hAnsi="宋体" w:cs="宋体"/>
                <w:kern w:val="0"/>
              </w:rPr>
              <w:t>6.6无标样定量软件（配备15块以上全套校正样品） 1套；</w:t>
            </w:r>
          </w:p>
          <w:p>
            <w:pPr>
              <w:widowControl/>
              <w:spacing w:line="360" w:lineRule="auto"/>
              <w:ind w:firstLine="240" w:firstLineChars="100"/>
              <w:rPr>
                <w:rFonts w:ascii="宋体" w:hAnsi="宋体" w:cs="宋体"/>
                <w:kern w:val="0"/>
              </w:rPr>
            </w:pPr>
            <w:r>
              <w:rPr>
                <w:rFonts w:hint="eastAsia" w:ascii="宋体" w:hAnsi="宋体" w:cs="宋体"/>
                <w:kern w:val="0"/>
              </w:rPr>
              <w:t>6.7循环冷却水系统：分体式，最大制冷量8KW；最大水压：5kg/cm2； 水流量：20L、min；能满足X荧光仪的冷却需要 1套；</w:t>
            </w:r>
          </w:p>
          <w:p>
            <w:pPr>
              <w:widowControl/>
              <w:spacing w:line="360" w:lineRule="auto"/>
              <w:ind w:firstLine="240" w:firstLineChars="100"/>
              <w:rPr>
                <w:rFonts w:ascii="宋体" w:hAnsi="宋体" w:cs="宋体"/>
                <w:kern w:val="0"/>
              </w:rPr>
            </w:pPr>
            <w:r>
              <w:rPr>
                <w:rFonts w:hint="eastAsia" w:ascii="宋体" w:hAnsi="宋体" w:cs="宋体"/>
                <w:kern w:val="0"/>
              </w:rPr>
              <w:t>6.8样品研磨机（带铬钢、碳化钨样品锅） 1套；</w:t>
            </w:r>
          </w:p>
          <w:p>
            <w:pPr>
              <w:widowControl/>
              <w:spacing w:line="360" w:lineRule="auto"/>
              <w:ind w:firstLine="240" w:firstLineChars="100"/>
              <w:rPr>
                <w:rFonts w:ascii="宋体" w:hAnsi="宋体" w:cs="宋体"/>
                <w:kern w:val="0"/>
              </w:rPr>
            </w:pPr>
            <w:r>
              <w:rPr>
                <w:rFonts w:hint="eastAsia" w:ascii="宋体" w:hAnsi="宋体" w:cs="宋体"/>
                <w:kern w:val="0"/>
              </w:rPr>
              <w:t>6.9 60吨样品压片机 1套；</w:t>
            </w:r>
          </w:p>
          <w:p>
            <w:pPr>
              <w:widowControl/>
              <w:spacing w:line="360" w:lineRule="auto"/>
              <w:ind w:firstLine="240" w:firstLineChars="100"/>
              <w:rPr>
                <w:rFonts w:ascii="宋体" w:hAnsi="宋体" w:cs="宋体"/>
                <w:kern w:val="0"/>
              </w:rPr>
            </w:pPr>
            <w:r>
              <w:rPr>
                <w:rFonts w:hint="eastAsia" w:ascii="宋体" w:hAnsi="宋体" w:cs="宋体"/>
                <w:kern w:val="0"/>
              </w:rPr>
              <w:t>6.10自动进样装置 1套；</w:t>
            </w:r>
          </w:p>
          <w:p>
            <w:pPr>
              <w:widowControl/>
              <w:spacing w:line="360" w:lineRule="auto"/>
              <w:ind w:firstLine="240" w:firstLineChars="100"/>
              <w:rPr>
                <w:rFonts w:ascii="宋体" w:hAnsi="宋体" w:cs="宋体"/>
                <w:kern w:val="0"/>
              </w:rPr>
            </w:pPr>
            <w:r>
              <w:rPr>
                <w:rFonts w:hint="eastAsia" w:ascii="宋体" w:hAnsi="宋体" w:cs="宋体"/>
                <w:kern w:val="0"/>
              </w:rPr>
              <w:t>6.11工作站1套；</w:t>
            </w:r>
          </w:p>
          <w:p>
            <w:pPr>
              <w:widowControl/>
              <w:spacing w:line="360" w:lineRule="auto"/>
              <w:ind w:firstLine="240" w:firstLineChars="100"/>
              <w:rPr>
                <w:rFonts w:ascii="宋体" w:hAnsi="宋体" w:cs="宋体"/>
                <w:kern w:val="0"/>
              </w:rPr>
            </w:pPr>
            <w:r>
              <w:rPr>
                <w:rFonts w:hint="eastAsia" w:ascii="宋体" w:hAnsi="宋体" w:cs="宋体"/>
                <w:kern w:val="0"/>
              </w:rPr>
              <w:t>6.12精密稳压电源1套 ；</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1</w:t>
            </w:r>
          </w:p>
        </w:tc>
        <w:tc>
          <w:tcPr>
            <w:tcW w:w="87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rPr>
              <w:t>否</w:t>
            </w:r>
          </w:p>
        </w:tc>
        <w:tc>
          <w:tcPr>
            <w:tcW w:w="101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400" w:lineRule="exact"/>
              <w:rPr>
                <w:rFonts w:ascii="宋体" w:hAnsi="宋体" w:cs="宋体"/>
              </w:rPr>
            </w:pPr>
          </w:p>
        </w:tc>
      </w:tr>
      <w:tr>
        <w:tblPrEx>
          <w:tblCellMar>
            <w:top w:w="0" w:type="dxa"/>
            <w:left w:w="0" w:type="dxa"/>
            <w:bottom w:w="0" w:type="dxa"/>
            <w:right w:w="0" w:type="dxa"/>
          </w:tblCellMar>
        </w:tblPrEx>
        <w:trPr>
          <w:trHeight w:val="300" w:hRule="atLeast"/>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2</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全自动总汞烷基汞二位一体分析系统</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1.主要用途：主要应用于环境介质中总汞、烷基汞含量的测定。</w:t>
            </w:r>
          </w:p>
          <w:p>
            <w:pPr>
              <w:widowControl/>
              <w:spacing w:line="360" w:lineRule="auto"/>
              <w:rPr>
                <w:rFonts w:ascii="宋体" w:hAnsi="宋体" w:cs="宋体"/>
                <w:kern w:val="0"/>
              </w:rPr>
            </w:pPr>
            <w:r>
              <w:rPr>
                <w:rFonts w:hint="eastAsia" w:ascii="宋体" w:hAnsi="宋体" w:cs="宋体"/>
                <w:kern w:val="0"/>
              </w:rPr>
              <w:t>2.工作条件</w:t>
            </w:r>
          </w:p>
          <w:p>
            <w:pPr>
              <w:widowControl/>
              <w:spacing w:line="360" w:lineRule="auto"/>
              <w:ind w:firstLine="240" w:firstLineChars="100"/>
              <w:rPr>
                <w:rFonts w:ascii="宋体" w:hAnsi="宋体" w:cs="宋体"/>
                <w:kern w:val="0"/>
              </w:rPr>
            </w:pPr>
            <w:r>
              <w:rPr>
                <w:rFonts w:hint="eastAsia" w:ascii="宋体" w:hAnsi="宋体" w:cs="宋体"/>
                <w:kern w:val="0"/>
              </w:rPr>
              <w:t>2.1电源电压: 单相AC 220V ±10%/50Hz</w:t>
            </w:r>
          </w:p>
          <w:p>
            <w:pPr>
              <w:widowControl/>
              <w:spacing w:line="360" w:lineRule="auto"/>
              <w:ind w:firstLine="240" w:firstLineChars="100"/>
              <w:rPr>
                <w:rFonts w:ascii="宋体" w:hAnsi="宋体" w:cs="宋体"/>
                <w:kern w:val="0"/>
              </w:rPr>
            </w:pPr>
            <w:r>
              <w:rPr>
                <w:rFonts w:hint="eastAsia" w:ascii="宋体" w:hAnsi="宋体" w:cs="宋体"/>
                <w:kern w:val="0"/>
              </w:rPr>
              <w:t>2.2环境温度：0℃-35℃</w:t>
            </w:r>
          </w:p>
          <w:p>
            <w:pPr>
              <w:widowControl/>
              <w:spacing w:line="360" w:lineRule="auto"/>
              <w:ind w:firstLine="240" w:firstLineChars="100"/>
              <w:rPr>
                <w:rFonts w:ascii="宋体" w:hAnsi="宋体" w:cs="宋体"/>
                <w:kern w:val="0"/>
              </w:rPr>
            </w:pPr>
            <w:r>
              <w:rPr>
                <w:rFonts w:hint="eastAsia" w:ascii="宋体" w:hAnsi="宋体" w:cs="宋体"/>
                <w:kern w:val="0"/>
              </w:rPr>
              <w:t>2.3相对湿度：≤80%</w:t>
            </w:r>
          </w:p>
          <w:p>
            <w:pPr>
              <w:widowControl/>
              <w:spacing w:line="360" w:lineRule="auto"/>
              <w:rPr>
                <w:rFonts w:ascii="宋体" w:hAnsi="宋体" w:cs="宋体"/>
                <w:kern w:val="0"/>
              </w:rPr>
            </w:pPr>
            <w:r>
              <w:rPr>
                <w:rFonts w:hint="eastAsia" w:ascii="宋体" w:hAnsi="宋体" w:cs="宋体"/>
                <w:kern w:val="0"/>
              </w:rPr>
              <w:t>3.技术指标</w:t>
            </w:r>
          </w:p>
          <w:p>
            <w:pPr>
              <w:widowControl/>
              <w:spacing w:line="360" w:lineRule="auto"/>
              <w:ind w:firstLine="240" w:firstLineChars="100"/>
              <w:rPr>
                <w:rFonts w:ascii="宋体" w:hAnsi="宋体" w:cs="宋体"/>
                <w:kern w:val="0"/>
              </w:rPr>
            </w:pPr>
            <w:r>
              <w:rPr>
                <w:rFonts w:hint="eastAsia" w:ascii="宋体" w:hAnsi="宋体" w:cs="宋体"/>
                <w:kern w:val="0"/>
              </w:rPr>
              <w:t>3.1仪器总体要求：主要应用于环境介质水、土壤、固废、生物样品中总汞、烷基汞含量的测定，可以对烷基汞（包括甲基汞和乙基汞）及总汞进行同时测定；</w:t>
            </w:r>
          </w:p>
          <w:p>
            <w:pPr>
              <w:widowControl/>
              <w:spacing w:line="360" w:lineRule="auto"/>
              <w:ind w:firstLine="240" w:firstLineChars="100"/>
              <w:rPr>
                <w:rFonts w:ascii="宋体" w:hAnsi="宋体" w:cs="宋体"/>
                <w:kern w:val="0"/>
              </w:rPr>
            </w:pPr>
            <w:r>
              <w:rPr>
                <w:rFonts w:hint="eastAsia" w:ascii="宋体" w:hAnsi="宋体" w:cs="宋体"/>
                <w:kern w:val="0"/>
              </w:rPr>
              <w:t>3.2烷基汞测定原理满足《水质烷基汞的测定 吹扫捕集/气相色谱-冷原子荧光光谱法》（HJ 977-2018）；总汞测定原理满足《水质汞的测定冷原子荧光法》（HJ/T 341-2007）；</w:t>
            </w:r>
          </w:p>
          <w:p>
            <w:pPr>
              <w:widowControl/>
              <w:spacing w:line="360" w:lineRule="auto"/>
              <w:ind w:firstLine="240" w:firstLineChars="100"/>
              <w:rPr>
                <w:rFonts w:ascii="宋体" w:hAnsi="宋体" w:cs="宋体"/>
                <w:kern w:val="0"/>
              </w:rPr>
            </w:pPr>
            <w:r>
              <w:rPr>
                <w:rFonts w:hint="eastAsia" w:ascii="宋体" w:hAnsi="宋体" w:cs="宋体"/>
                <w:kern w:val="0"/>
              </w:rPr>
              <w:t>3.3异位吹扫模块：吹扫管体积大于60ml, 氮气穿过整个吹扫管吹扫，保证超痕量烷基汞样品的充分吹扫；</w:t>
            </w:r>
          </w:p>
          <w:p>
            <w:pPr>
              <w:widowControl/>
              <w:spacing w:line="360" w:lineRule="auto"/>
              <w:ind w:firstLine="240" w:firstLineChars="100"/>
              <w:rPr>
                <w:rFonts w:ascii="宋体" w:hAnsi="宋体" w:cs="宋体"/>
                <w:kern w:val="0"/>
              </w:rPr>
            </w:pPr>
            <w:r>
              <w:rPr>
                <w:rFonts w:hint="eastAsia" w:ascii="宋体" w:hAnsi="宋体" w:cs="宋体"/>
                <w:kern w:val="0"/>
              </w:rPr>
              <w:t>3.4原位吹扫模块：使用瓶内顶空方式吹扫，进样量25ml或以上，以方便升级为总汞测试；</w:t>
            </w:r>
          </w:p>
          <w:p>
            <w:pPr>
              <w:widowControl/>
              <w:spacing w:line="360" w:lineRule="auto"/>
              <w:ind w:firstLine="240" w:firstLineChars="100"/>
              <w:rPr>
                <w:rFonts w:ascii="宋体" w:hAnsi="宋体" w:cs="宋体"/>
                <w:kern w:val="0"/>
              </w:rPr>
            </w:pPr>
            <w:r>
              <w:rPr>
                <w:rFonts w:hint="eastAsia" w:ascii="宋体" w:hAnsi="宋体" w:cs="宋体"/>
                <w:kern w:val="0"/>
              </w:rPr>
              <w:t>*3.5捕集脱附模块：至少三个或以上Tenax捕集阱同时捕集三个或以上样品；配置三组或以上组四通阀及三组或以上三通阀，具有捕集阱的氮气的自动清洗功能，避免交叉污染；同时具备氩气反吹功能，使捕集阱内样品完全进入下游气相色谱柱，保证脱附效率。同时热脱附系统采用快速弹道红外线加热，Tenax阱四周立体式加热，保证热脱附温度均匀；（需提供图片证明）</w:t>
            </w:r>
          </w:p>
          <w:p>
            <w:pPr>
              <w:widowControl/>
              <w:spacing w:line="360" w:lineRule="auto"/>
              <w:ind w:firstLine="240" w:firstLineChars="100"/>
              <w:rPr>
                <w:rFonts w:ascii="宋体" w:hAnsi="宋体" w:cs="宋体"/>
                <w:kern w:val="0"/>
              </w:rPr>
            </w:pPr>
            <w:r>
              <w:rPr>
                <w:rFonts w:hint="eastAsia" w:ascii="宋体" w:hAnsi="宋体" w:cs="宋体"/>
                <w:kern w:val="0"/>
              </w:rPr>
              <w:t>3.6液体传感器：防止水汽进入Tenax管及下游气相色谱柱，避免水汽对Tenax填料及色谱柱填料的影响；</w:t>
            </w:r>
          </w:p>
          <w:p>
            <w:pPr>
              <w:widowControl/>
              <w:spacing w:line="360" w:lineRule="auto"/>
              <w:ind w:firstLine="240" w:firstLineChars="100"/>
              <w:rPr>
                <w:rFonts w:ascii="宋体" w:hAnsi="宋体" w:cs="宋体"/>
                <w:kern w:val="0"/>
              </w:rPr>
            </w:pPr>
            <w:r>
              <w:rPr>
                <w:rFonts w:hint="eastAsia" w:ascii="宋体" w:hAnsi="宋体" w:cs="宋体"/>
                <w:kern w:val="0"/>
              </w:rPr>
              <w:t>3.7气相色谱高温裂解模块：专用填充柱分离，甲基汞、乙基汞的分辨率均大于1.5。不会受样品中水蒸气的影响，每个填充柱保证大于40000个以上样品的超长使用寿命。热裂解管将气相分离后不同形态汞分解还原为蒸汽汞；</w:t>
            </w:r>
          </w:p>
          <w:p>
            <w:pPr>
              <w:widowControl/>
              <w:spacing w:line="360" w:lineRule="auto"/>
              <w:ind w:firstLine="240" w:firstLineChars="100"/>
              <w:rPr>
                <w:rFonts w:ascii="宋体" w:hAnsi="宋体" w:cs="宋体"/>
                <w:kern w:val="0"/>
              </w:rPr>
            </w:pPr>
            <w:r>
              <w:rPr>
                <w:rFonts w:hint="eastAsia" w:ascii="宋体" w:hAnsi="宋体" w:cs="宋体"/>
                <w:kern w:val="0"/>
              </w:rPr>
              <w:t>3.8总汞捕集和吹扫模块：至少两个或以上一级金汞齐捕集阱同时捕集两个或以上样品，同时配备第二级金汞齐捕集阱，配置两组或以上三通阀及一组或以上四通阀，可以有效消除一级捕集等待时间而导致的峰展宽，提高灵敏度；</w:t>
            </w:r>
          </w:p>
          <w:p>
            <w:pPr>
              <w:widowControl/>
              <w:spacing w:line="360" w:lineRule="auto"/>
              <w:ind w:firstLine="240" w:firstLineChars="100"/>
              <w:rPr>
                <w:rFonts w:ascii="宋体" w:hAnsi="宋体" w:cs="宋体"/>
                <w:kern w:val="0"/>
              </w:rPr>
            </w:pPr>
            <w:r>
              <w:rPr>
                <w:rFonts w:hint="eastAsia" w:ascii="宋体" w:hAnsi="宋体" w:cs="宋体"/>
                <w:kern w:val="0"/>
              </w:rPr>
              <w:t>3.9冷原子荧光检测器，汞检出限到达0.002ng/L。检测器触摸控制屏上可轻松调节设置，通过高清晰LCD显示信号和设定；</w:t>
            </w:r>
          </w:p>
          <w:p>
            <w:pPr>
              <w:widowControl/>
              <w:spacing w:line="360" w:lineRule="auto"/>
              <w:ind w:firstLine="240" w:firstLineChars="100"/>
              <w:rPr>
                <w:rFonts w:ascii="宋体" w:hAnsi="宋体" w:cs="宋体"/>
                <w:kern w:val="0"/>
              </w:rPr>
            </w:pPr>
            <w:r>
              <w:rPr>
                <w:rFonts w:hint="eastAsia" w:ascii="宋体" w:hAnsi="宋体" w:cs="宋体"/>
                <w:kern w:val="0"/>
              </w:rPr>
              <w:t>3.10同一个软件工作站控制所有模块，方便使用。</w:t>
            </w:r>
          </w:p>
          <w:p>
            <w:pPr>
              <w:widowControl/>
              <w:spacing w:line="360" w:lineRule="auto"/>
              <w:ind w:firstLine="240" w:firstLineChars="100"/>
              <w:rPr>
                <w:rFonts w:ascii="宋体" w:hAnsi="宋体" w:cs="宋体"/>
                <w:kern w:val="0"/>
              </w:rPr>
            </w:pPr>
            <w:r>
              <w:rPr>
                <w:rFonts w:hint="eastAsia" w:ascii="宋体" w:hAnsi="宋体" w:cs="宋体"/>
                <w:kern w:val="0"/>
              </w:rPr>
              <w:t>3.11仪器线性范围：甲基汞0.08-37.5ng/L，乙基汞0.08-37.5ng/L，线性相关系数≥0.996；总汞0.2-400ng/L；（提供测试报告等证明材料）</w:t>
            </w:r>
          </w:p>
          <w:p>
            <w:pPr>
              <w:widowControl/>
              <w:spacing w:line="360" w:lineRule="auto"/>
              <w:ind w:firstLine="240" w:firstLineChars="100"/>
              <w:rPr>
                <w:rFonts w:ascii="宋体" w:hAnsi="宋体" w:cs="宋体"/>
                <w:kern w:val="0"/>
              </w:rPr>
            </w:pPr>
            <w:r>
              <w:rPr>
                <w:rFonts w:hint="eastAsia" w:ascii="宋体" w:hAnsi="宋体" w:cs="宋体"/>
                <w:kern w:val="0"/>
              </w:rPr>
              <w:t>3.12仪器检测限：甲基汞检测限0.002ng/L，乙基汞检测限：0.002ng/L，总汞检测限：0.03ng/L；</w:t>
            </w:r>
          </w:p>
          <w:p>
            <w:pPr>
              <w:widowControl/>
              <w:spacing w:line="360" w:lineRule="auto"/>
              <w:ind w:firstLine="240" w:firstLineChars="100"/>
              <w:rPr>
                <w:rFonts w:ascii="宋体" w:hAnsi="宋体" w:cs="宋体"/>
                <w:kern w:val="0"/>
              </w:rPr>
            </w:pPr>
            <w:r>
              <w:rPr>
                <w:rFonts w:hint="eastAsia" w:ascii="宋体" w:hAnsi="宋体" w:cs="宋体"/>
                <w:kern w:val="0"/>
              </w:rPr>
              <w:t>3.13仪器重复性：同一样品连续进样8次重复性优于3%，污水样品烷基汞加标回收率均在90%-110%；同一样品间隔6小时进样，重复性优于%3，样品测定后，仪器残留少于千分之2；（提供测试报告等证明材料）</w:t>
            </w:r>
          </w:p>
          <w:p>
            <w:pPr>
              <w:widowControl/>
              <w:spacing w:line="360" w:lineRule="auto"/>
              <w:ind w:firstLine="240" w:firstLineChars="100"/>
              <w:rPr>
                <w:rFonts w:ascii="宋体" w:hAnsi="宋体" w:cs="宋体"/>
                <w:kern w:val="0"/>
              </w:rPr>
            </w:pPr>
            <w:r>
              <w:rPr>
                <w:rFonts w:hint="eastAsia" w:ascii="宋体" w:hAnsi="宋体" w:cs="宋体"/>
                <w:kern w:val="0"/>
              </w:rPr>
              <w:t>3.14蒸馏及冷凝模块</w:t>
            </w:r>
          </w:p>
          <w:p>
            <w:pPr>
              <w:widowControl/>
              <w:spacing w:line="360" w:lineRule="auto"/>
              <w:ind w:firstLine="480" w:firstLineChars="200"/>
              <w:rPr>
                <w:rFonts w:ascii="宋体" w:hAnsi="宋体" w:cs="宋体"/>
                <w:kern w:val="0"/>
              </w:rPr>
            </w:pPr>
            <w:r>
              <w:rPr>
                <w:rFonts w:hint="eastAsia" w:ascii="宋体" w:hAnsi="宋体" w:cs="宋体"/>
                <w:kern w:val="0"/>
              </w:rPr>
              <w:t>*3.14.1 二十位以上蒸馏及冷凝装置，控温范围常温-150℃，精度为±1℃。过热自动断电；</w:t>
            </w:r>
          </w:p>
          <w:p>
            <w:pPr>
              <w:widowControl/>
              <w:spacing w:line="360" w:lineRule="auto"/>
              <w:ind w:firstLine="480" w:firstLineChars="200"/>
              <w:rPr>
                <w:rFonts w:ascii="宋体" w:hAnsi="宋体" w:cs="宋体"/>
                <w:kern w:val="0"/>
              </w:rPr>
            </w:pPr>
            <w:r>
              <w:rPr>
                <w:rFonts w:hint="eastAsia" w:ascii="宋体" w:hAnsi="宋体" w:cs="宋体"/>
                <w:kern w:val="0"/>
              </w:rPr>
              <w:t>3.14.2二十对以上特氟龙样品管及密闭盖；</w:t>
            </w:r>
          </w:p>
          <w:p>
            <w:pPr>
              <w:widowControl/>
              <w:spacing w:line="360" w:lineRule="auto"/>
              <w:ind w:firstLine="480" w:firstLineChars="200"/>
              <w:rPr>
                <w:rFonts w:ascii="宋体" w:hAnsi="宋体" w:cs="宋体"/>
                <w:kern w:val="0"/>
              </w:rPr>
            </w:pPr>
            <w:r>
              <w:rPr>
                <w:rFonts w:hint="eastAsia" w:ascii="宋体" w:hAnsi="宋体" w:cs="宋体"/>
                <w:kern w:val="0"/>
              </w:rPr>
              <w:t>3.14.3自动进样器：70位或以上自动进样器，一次自动进样量40ml或以上。样品瓶满瓶式进样，避免样品瓶内空气对样品的氧化；</w:t>
            </w:r>
          </w:p>
          <w:p>
            <w:pPr>
              <w:widowControl/>
              <w:spacing w:line="360" w:lineRule="auto"/>
              <w:ind w:firstLine="480" w:firstLineChars="200"/>
              <w:rPr>
                <w:rFonts w:ascii="宋体" w:hAnsi="宋体" w:cs="宋体"/>
                <w:kern w:val="0"/>
              </w:rPr>
            </w:pPr>
            <w:r>
              <w:rPr>
                <w:rFonts w:hint="eastAsia" w:ascii="宋体" w:hAnsi="宋体" w:cs="宋体"/>
                <w:kern w:val="0"/>
              </w:rPr>
              <w:t>3.15仪器具备ICP-MS联用功能，可用于同位素有机汞的分析；</w:t>
            </w:r>
          </w:p>
          <w:p>
            <w:pPr>
              <w:widowControl/>
              <w:spacing w:line="360" w:lineRule="auto"/>
              <w:ind w:firstLine="240" w:firstLineChars="100"/>
              <w:rPr>
                <w:rFonts w:ascii="宋体" w:hAnsi="宋体" w:cs="宋体"/>
                <w:kern w:val="0"/>
              </w:rPr>
            </w:pPr>
          </w:p>
          <w:p>
            <w:pPr>
              <w:widowControl/>
              <w:spacing w:line="360" w:lineRule="auto"/>
              <w:rPr>
                <w:rFonts w:ascii="宋体" w:hAnsi="宋体" w:cs="宋体"/>
                <w:kern w:val="0"/>
              </w:rPr>
            </w:pPr>
            <w:r>
              <w:rPr>
                <w:rFonts w:hint="eastAsia" w:ascii="宋体" w:hAnsi="宋体" w:cs="宋体"/>
                <w:kern w:val="0"/>
              </w:rPr>
              <w:t>4.配置</w:t>
            </w:r>
          </w:p>
          <w:p>
            <w:pPr>
              <w:widowControl/>
              <w:spacing w:line="360" w:lineRule="auto"/>
              <w:rPr>
                <w:rFonts w:ascii="宋体" w:hAnsi="宋体" w:cs="宋体"/>
                <w:kern w:val="0"/>
              </w:rPr>
            </w:pPr>
            <w:r>
              <w:rPr>
                <w:rFonts w:hint="eastAsia" w:ascii="宋体" w:hAnsi="宋体" w:cs="宋体"/>
                <w:kern w:val="0"/>
              </w:rPr>
              <w:tab/>
            </w:r>
            <w:r>
              <w:rPr>
                <w:rFonts w:hint="eastAsia" w:ascii="宋体" w:hAnsi="宋体" w:cs="宋体"/>
                <w:kern w:val="0"/>
              </w:rPr>
              <w:t>4.1</w:t>
            </w:r>
            <w:r>
              <w:rPr>
                <w:rFonts w:hint="eastAsia" w:ascii="宋体" w:hAnsi="宋体" w:cs="宋体"/>
                <w:kern w:val="0"/>
              </w:rPr>
              <w:tab/>
            </w:r>
            <w:r>
              <w:rPr>
                <w:rFonts w:hint="eastAsia" w:ascii="宋体" w:hAnsi="宋体" w:cs="宋体"/>
                <w:kern w:val="0"/>
              </w:rPr>
              <w:t xml:space="preserve">模块式总汞烷基汞二位一体分析统主机，包含自动进样器、异位吹扫模块、原位吹扫模块、捕集脱附模块、气相色谱分离及高温裂解模块、总汞吸附捕集和吹扫模块、冷蒸汽原子荧光检测器、仪器连接附件及仪器控制及数据处理软件，蒸馏及冷凝模块；      </w:t>
            </w:r>
          </w:p>
          <w:p>
            <w:pPr>
              <w:widowControl/>
              <w:spacing w:line="360" w:lineRule="auto"/>
              <w:rPr>
                <w:rFonts w:ascii="宋体" w:hAnsi="宋体" w:cs="宋体"/>
                <w:kern w:val="0"/>
              </w:rPr>
            </w:pPr>
            <w:r>
              <w:rPr>
                <w:rFonts w:hint="eastAsia" w:ascii="宋体" w:hAnsi="宋体" w:cs="宋体"/>
                <w:kern w:val="0"/>
              </w:rPr>
              <w:tab/>
            </w:r>
            <w:r>
              <w:rPr>
                <w:rFonts w:hint="eastAsia" w:ascii="宋体" w:hAnsi="宋体" w:cs="宋体"/>
                <w:kern w:val="0"/>
              </w:rPr>
              <w:t>4.2</w:t>
            </w:r>
            <w:r>
              <w:rPr>
                <w:rFonts w:hint="eastAsia" w:ascii="宋体" w:hAnsi="宋体" w:cs="宋体"/>
                <w:kern w:val="0"/>
              </w:rPr>
              <w:tab/>
            </w:r>
            <w:r>
              <w:rPr>
                <w:rFonts w:hint="eastAsia" w:ascii="宋体" w:hAnsi="宋体" w:cs="宋体"/>
                <w:kern w:val="0"/>
              </w:rPr>
              <w:t>耗材包，包含：乙基化试剂0.2ｇ，丙基化试剂1g，进样瓶5套，进样瓶盖垫500个，备用汞灯1个，备用尾气吸附阱1；</w:t>
            </w:r>
          </w:p>
          <w:p>
            <w:pPr>
              <w:widowControl/>
              <w:spacing w:line="360" w:lineRule="auto"/>
              <w:rPr>
                <w:rFonts w:ascii="宋体" w:hAnsi="宋体" w:cs="宋体"/>
                <w:kern w:val="0"/>
              </w:rPr>
            </w:pPr>
            <w:r>
              <w:rPr>
                <w:rFonts w:hint="eastAsia" w:ascii="宋体" w:hAnsi="宋体" w:cs="宋体"/>
                <w:kern w:val="0"/>
              </w:rPr>
              <w:tab/>
            </w:r>
            <w:r>
              <w:rPr>
                <w:rFonts w:hint="eastAsia" w:ascii="宋体" w:hAnsi="宋体" w:cs="宋体"/>
                <w:kern w:val="0"/>
              </w:rPr>
              <w:t>4.3</w:t>
            </w:r>
            <w:r>
              <w:rPr>
                <w:rFonts w:hint="eastAsia" w:ascii="宋体" w:hAnsi="宋体" w:cs="宋体"/>
                <w:kern w:val="0"/>
              </w:rPr>
              <w:tab/>
            </w:r>
            <w:r>
              <w:rPr>
                <w:rFonts w:hint="eastAsia" w:ascii="宋体" w:hAnsi="宋体" w:cs="宋体"/>
                <w:kern w:val="0"/>
              </w:rPr>
              <w:t>工作站1套；</w:t>
            </w:r>
          </w:p>
          <w:p>
            <w:pPr>
              <w:widowControl/>
              <w:spacing w:line="360" w:lineRule="auto"/>
              <w:rPr>
                <w:rFonts w:ascii="宋体" w:hAnsi="宋体" w:cs="宋体"/>
                <w:kern w:val="0"/>
              </w:rPr>
            </w:pPr>
            <w:r>
              <w:rPr>
                <w:rFonts w:hint="eastAsia" w:ascii="宋体" w:hAnsi="宋体" w:cs="宋体"/>
                <w:kern w:val="0"/>
              </w:rPr>
              <w:t>5.随机文件：供货方提供详细的操作指南、产品说明书、产品合格证书、维修手册、售后服务指南、维修说明书手册及质量认证书；</w:t>
            </w:r>
          </w:p>
          <w:p>
            <w:pPr>
              <w:widowControl/>
              <w:spacing w:line="360" w:lineRule="auto"/>
              <w:rPr>
                <w:rFonts w:ascii="宋体" w:hAnsi="宋体" w:cs="宋体"/>
                <w:kern w:val="0"/>
              </w:rPr>
            </w:pPr>
            <w:r>
              <w:rPr>
                <w:rFonts w:hint="eastAsia" w:ascii="宋体" w:hAnsi="宋体" w:cs="宋体"/>
                <w:kern w:val="0"/>
              </w:rPr>
              <w:t>6.检验：卖方代表或工程师在用户所在地开箱检验，验收标准及方法符合产品说明书所达到的要求；</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1</w:t>
            </w:r>
          </w:p>
        </w:tc>
        <w:tc>
          <w:tcPr>
            <w:tcW w:w="87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rPr>
              <w:t>否</w:t>
            </w:r>
          </w:p>
        </w:tc>
        <w:tc>
          <w:tcPr>
            <w:tcW w:w="101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trHeight w:val="95" w:hRule="atLeast"/>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3</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jc w:val="center"/>
              <w:textAlignment w:val="center"/>
              <w:rPr>
                <w:rFonts w:ascii="宋体" w:hAnsi="宋体" w:cs="宋体"/>
              </w:rPr>
            </w:pPr>
            <w:r>
              <w:rPr>
                <w:rFonts w:hint="eastAsia" w:ascii="宋体" w:hAnsi="宋体" w:cs="宋体"/>
              </w:rPr>
              <w:t>超级微波消解平台</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1.用途：预加压单反应室超级微波系统，用于各种样品的微波超高压高温消解，可扩展用于化学萃取和有机合成。</w:t>
            </w:r>
          </w:p>
          <w:p>
            <w:pPr>
              <w:widowControl/>
              <w:spacing w:line="360" w:lineRule="auto"/>
              <w:rPr>
                <w:rFonts w:ascii="宋体" w:hAnsi="宋体" w:cs="宋体"/>
                <w:kern w:val="0"/>
              </w:rPr>
            </w:pPr>
            <w:r>
              <w:rPr>
                <w:rFonts w:hint="eastAsia" w:ascii="宋体" w:hAnsi="宋体" w:cs="宋体"/>
                <w:kern w:val="0"/>
              </w:rPr>
              <w:t>2.技术指标：</w:t>
            </w:r>
          </w:p>
          <w:p>
            <w:pPr>
              <w:widowControl/>
              <w:spacing w:line="360" w:lineRule="auto"/>
              <w:ind w:firstLine="240" w:firstLineChars="100"/>
              <w:rPr>
                <w:rFonts w:ascii="宋体" w:hAnsi="宋体" w:cs="宋体"/>
                <w:kern w:val="0"/>
              </w:rPr>
            </w:pPr>
            <w:r>
              <w:rPr>
                <w:rFonts w:hint="eastAsia" w:ascii="宋体" w:hAnsi="宋体" w:cs="宋体"/>
                <w:kern w:val="0"/>
              </w:rPr>
              <w:t>2.1硬件部分</w:t>
            </w:r>
          </w:p>
          <w:p>
            <w:pPr>
              <w:widowControl/>
              <w:spacing w:line="360" w:lineRule="auto"/>
              <w:ind w:firstLine="480" w:firstLineChars="200"/>
              <w:rPr>
                <w:rFonts w:ascii="宋体" w:hAnsi="宋体" w:cs="宋体"/>
                <w:kern w:val="0"/>
              </w:rPr>
            </w:pPr>
            <w:r>
              <w:rPr>
                <w:rFonts w:hint="eastAsia" w:ascii="宋体" w:hAnsi="宋体" w:cs="宋体"/>
                <w:kern w:val="0"/>
              </w:rPr>
              <w:t>2.1.1单反应腔预加压式超级微波系统，所有样品内插于同一个单反应室内，单罐单次最大样品处理数量：≥26个。节能环保设计，微波功率 ≤1500W</w:t>
            </w:r>
          </w:p>
          <w:p>
            <w:pPr>
              <w:widowControl/>
              <w:spacing w:line="360" w:lineRule="auto"/>
              <w:ind w:firstLine="480" w:firstLineChars="200"/>
              <w:rPr>
                <w:rFonts w:ascii="宋体" w:hAnsi="宋体" w:cs="宋体"/>
                <w:kern w:val="0"/>
              </w:rPr>
            </w:pPr>
            <w:r>
              <w:rPr>
                <w:rFonts w:hint="eastAsia" w:ascii="宋体" w:hAnsi="宋体" w:cs="宋体"/>
                <w:kern w:val="0"/>
              </w:rPr>
              <w:t>2.1.2最大工作压力：≥200Bar（3000PSI），可长时间维持（≥1小时）；最大操作温度：300℃</w:t>
            </w:r>
          </w:p>
          <w:p>
            <w:pPr>
              <w:widowControl/>
              <w:spacing w:line="360" w:lineRule="auto"/>
              <w:ind w:firstLine="480" w:firstLineChars="200"/>
              <w:rPr>
                <w:rFonts w:ascii="宋体" w:hAnsi="宋体" w:cs="宋体"/>
                <w:kern w:val="0"/>
              </w:rPr>
            </w:pPr>
            <w:r>
              <w:rPr>
                <w:rFonts w:hint="eastAsia" w:ascii="宋体" w:hAnsi="宋体" w:cs="宋体"/>
                <w:kern w:val="0"/>
              </w:rPr>
              <w:t>2.1.3最大单个样品消解罐体积：1L；反应腔体积：1L</w:t>
            </w:r>
          </w:p>
          <w:p>
            <w:pPr>
              <w:widowControl/>
              <w:spacing w:line="360" w:lineRule="auto"/>
              <w:ind w:firstLine="480" w:firstLineChars="200"/>
              <w:rPr>
                <w:rFonts w:ascii="宋体" w:hAnsi="宋体" w:cs="宋体"/>
                <w:kern w:val="0"/>
              </w:rPr>
            </w:pPr>
            <w:r>
              <w:rPr>
                <w:rFonts w:hint="eastAsia" w:ascii="宋体" w:hAnsi="宋体" w:cs="宋体"/>
                <w:kern w:val="0"/>
              </w:rPr>
              <w:t>2.1.4定轨自动升降系统：反应支架固定于定轨升降系统上，随着盖子的关闭自动导入单反应室；电子位置感应控制工作台自动升降，试管支架升降过程中电子马达精确控制定位，可在任意位置固定（提供证明文件）。</w:t>
            </w:r>
          </w:p>
          <w:p>
            <w:pPr>
              <w:widowControl/>
              <w:spacing w:line="360" w:lineRule="auto"/>
              <w:ind w:firstLine="480" w:firstLineChars="200"/>
              <w:rPr>
                <w:rFonts w:ascii="宋体" w:hAnsi="宋体" w:cs="宋体"/>
                <w:kern w:val="0"/>
              </w:rPr>
            </w:pPr>
            <w:r>
              <w:rPr>
                <w:rFonts w:hint="eastAsia" w:ascii="宋体" w:hAnsi="宋体" w:cs="宋体"/>
                <w:kern w:val="0"/>
              </w:rPr>
              <w:t>2.1.5所有位数的消解罐支架均可安全直接使用各种消解试剂，包括大体积高浓度未经稀释的盐酸/氢氟酸/双氧水，大体积未经稀释的王水，内插的消解罐不需单独密闭，不接受需要将内插消解罐单独密闭起来才能使用这些试剂的方案。</w:t>
            </w:r>
          </w:p>
          <w:p>
            <w:pPr>
              <w:widowControl/>
              <w:spacing w:line="360" w:lineRule="auto"/>
              <w:ind w:firstLine="480" w:firstLineChars="200"/>
              <w:rPr>
                <w:rFonts w:ascii="宋体" w:hAnsi="宋体" w:cs="宋体"/>
                <w:kern w:val="0"/>
              </w:rPr>
            </w:pPr>
            <w:r>
              <w:rPr>
                <w:rFonts w:hint="eastAsia" w:ascii="宋体" w:hAnsi="宋体" w:cs="宋体"/>
                <w:kern w:val="0"/>
              </w:rPr>
              <w:t>2.1.6微波消解前可自动预先冲入高压氮气，使反应腔达到40-100bar；反应结束冷却到设定温度后，仪器自动缓慢释放掉压力，泄压速率0.1bar～10bar/min可调。</w:t>
            </w:r>
          </w:p>
          <w:p>
            <w:pPr>
              <w:widowControl/>
              <w:spacing w:line="360" w:lineRule="auto"/>
              <w:ind w:firstLine="480" w:firstLineChars="200"/>
              <w:rPr>
                <w:rFonts w:ascii="宋体" w:hAnsi="宋体" w:cs="宋体"/>
                <w:kern w:val="0"/>
              </w:rPr>
            </w:pPr>
            <w:r>
              <w:rPr>
                <w:rFonts w:hint="eastAsia" w:ascii="宋体" w:hAnsi="宋体" w:cs="宋体"/>
                <w:kern w:val="0"/>
              </w:rPr>
              <w:t>*2.1.7专业独立的压缩机大功率冷却系统，与微波主机分体设计，制冷功率≥1000W，反应过程中在高温下实时冷却保护反应罐，反应结束后快速冷却降温，提高反应效率。</w:t>
            </w:r>
          </w:p>
          <w:p>
            <w:pPr>
              <w:widowControl/>
              <w:spacing w:line="360" w:lineRule="auto"/>
              <w:ind w:firstLine="480" w:firstLineChars="200"/>
              <w:rPr>
                <w:rFonts w:ascii="宋体" w:hAnsi="宋体" w:cs="宋体"/>
                <w:kern w:val="0"/>
              </w:rPr>
            </w:pPr>
            <w:r>
              <w:rPr>
                <w:rFonts w:hint="eastAsia" w:ascii="宋体" w:hAnsi="宋体" w:cs="宋体"/>
                <w:kern w:val="0"/>
              </w:rPr>
              <w:t>2.1.8独立的制冷主机系统采用智能PID控温；冷却水流量≥6.4L/min；冷却水箱容积≥3.5L。</w:t>
            </w:r>
          </w:p>
          <w:p>
            <w:pPr>
              <w:widowControl/>
              <w:spacing w:line="360" w:lineRule="auto"/>
              <w:ind w:firstLine="480" w:firstLineChars="200"/>
              <w:rPr>
                <w:rFonts w:ascii="宋体" w:hAnsi="宋体" w:cs="宋体"/>
                <w:kern w:val="0"/>
              </w:rPr>
            </w:pPr>
            <w:r>
              <w:rPr>
                <w:rFonts w:hint="eastAsia" w:ascii="宋体" w:hAnsi="宋体" w:cs="宋体"/>
                <w:kern w:val="0"/>
              </w:rPr>
              <w:t>2.1.9制冷系统需要保证机器长时间高温高压运行的安全性，冷却系统须为压缩机制冷系统，冷却水温度和压力数字显示</w:t>
            </w:r>
            <w:bookmarkStart w:id="130" w:name="OLE_LINK10"/>
            <w:r>
              <w:rPr>
                <w:rFonts w:hint="eastAsia" w:ascii="宋体" w:hAnsi="宋体" w:cs="宋体"/>
                <w:kern w:val="0"/>
              </w:rPr>
              <w:t>。</w:t>
            </w:r>
          </w:p>
          <w:p>
            <w:pPr>
              <w:widowControl/>
              <w:spacing w:line="360" w:lineRule="auto"/>
              <w:ind w:firstLine="480" w:firstLineChars="200"/>
              <w:rPr>
                <w:rFonts w:ascii="宋体" w:hAnsi="宋体" w:cs="宋体"/>
                <w:kern w:val="0"/>
              </w:rPr>
            </w:pPr>
            <w:r>
              <w:rPr>
                <w:rFonts w:hint="eastAsia" w:ascii="宋体" w:hAnsi="宋体" w:cs="宋体"/>
                <w:kern w:val="0"/>
              </w:rPr>
              <w:t>2.1.10有高压气体过滤阀防止气体杂质污染，双单向阀系统防止反应压力大于钢瓶压力而产生压力倒流现象。</w:t>
            </w:r>
          </w:p>
          <w:p>
            <w:pPr>
              <w:widowControl/>
              <w:spacing w:line="360" w:lineRule="auto"/>
              <w:ind w:firstLine="480" w:firstLineChars="200"/>
              <w:rPr>
                <w:rFonts w:ascii="宋体" w:hAnsi="宋体" w:cs="宋体"/>
                <w:kern w:val="0"/>
              </w:rPr>
            </w:pPr>
            <w:r>
              <w:rPr>
                <w:rFonts w:hint="eastAsia" w:ascii="宋体" w:hAnsi="宋体" w:cs="宋体"/>
                <w:kern w:val="0"/>
              </w:rPr>
              <w:t>2.1.11内置排酸气系统，排气孔高于不锈钢单反应腔开口处，排气孔数不低于2个</w:t>
            </w:r>
          </w:p>
          <w:bookmarkEnd w:id="130"/>
          <w:p>
            <w:pPr>
              <w:widowControl/>
              <w:spacing w:line="360" w:lineRule="auto"/>
              <w:ind w:firstLine="240" w:firstLineChars="100"/>
              <w:rPr>
                <w:rFonts w:ascii="宋体" w:hAnsi="宋体" w:cs="宋体"/>
                <w:kern w:val="0"/>
              </w:rPr>
            </w:pPr>
            <w:r>
              <w:rPr>
                <w:rFonts w:hint="eastAsia" w:ascii="宋体" w:hAnsi="宋体" w:cs="宋体"/>
                <w:kern w:val="0"/>
              </w:rPr>
              <w:t>2.2温度和压力控制系统</w:t>
            </w:r>
          </w:p>
          <w:p>
            <w:pPr>
              <w:widowControl/>
              <w:spacing w:line="360" w:lineRule="auto"/>
              <w:ind w:firstLine="480" w:firstLineChars="200"/>
              <w:rPr>
                <w:rFonts w:ascii="宋体" w:hAnsi="宋体" w:cs="宋体"/>
                <w:kern w:val="0"/>
              </w:rPr>
            </w:pPr>
            <w:r>
              <w:rPr>
                <w:rFonts w:hint="eastAsia" w:ascii="宋体" w:hAnsi="宋体" w:cs="宋体"/>
                <w:kern w:val="0"/>
              </w:rPr>
              <w:t>*2.2.1高精度插入式热电偶温度控制系统：传感器固定在定轨升降系统上，温度传感器必须直接接触反应罐内液体测量溶液的实际温度，而不是红外传感器测量消解罐温度，控温范围：0-500℃，样品控温精度：</w:t>
            </w:r>
            <w:r>
              <w:rPr>
                <w:rFonts w:hint="eastAsia" w:ascii="宋体" w:hAnsi="宋体" w:cs="宋体"/>
                <w:kern w:val="0"/>
              </w:rPr>
              <w:sym w:font="Symbol" w:char="F0B1"/>
            </w:r>
            <w:r>
              <w:rPr>
                <w:rFonts w:hint="eastAsia" w:ascii="宋体" w:hAnsi="宋体" w:cs="宋体"/>
                <w:kern w:val="0"/>
              </w:rPr>
              <w:t>0.1℃，控温响应时间≤1秒，要求能在控制终端上显示控温精度（提供实物图片）</w:t>
            </w:r>
          </w:p>
          <w:p>
            <w:pPr>
              <w:widowControl/>
              <w:spacing w:line="360" w:lineRule="auto"/>
              <w:ind w:firstLine="480" w:firstLineChars="200"/>
              <w:rPr>
                <w:rFonts w:ascii="宋体" w:hAnsi="宋体" w:cs="宋体"/>
                <w:kern w:val="0"/>
              </w:rPr>
            </w:pPr>
            <w:r>
              <w:rPr>
                <w:rFonts w:hint="eastAsia" w:ascii="宋体" w:hAnsi="宋体" w:cs="宋体"/>
                <w:kern w:val="0"/>
              </w:rPr>
              <w:t>2.2.2每个单反应室罐体具有≥4个温度传感器，实时监控磁控管温度，微波发射天线温度，单反应室腔体温度和反应溶液温度，4个温度均可在控制终端软件主界面上同时数字显示（提供软件主界面截图）</w:t>
            </w:r>
          </w:p>
          <w:p>
            <w:pPr>
              <w:widowControl/>
              <w:spacing w:line="360" w:lineRule="auto"/>
              <w:ind w:firstLine="480" w:firstLineChars="200"/>
              <w:rPr>
                <w:rFonts w:ascii="宋体" w:hAnsi="宋体" w:cs="宋体"/>
                <w:kern w:val="0"/>
              </w:rPr>
            </w:pPr>
            <w:r>
              <w:rPr>
                <w:rFonts w:hint="eastAsia" w:ascii="宋体" w:hAnsi="宋体" w:cs="宋体"/>
                <w:kern w:val="0"/>
              </w:rPr>
              <w:t>2.2.3可实现所有样品罐的温度和压力精确控制，所有样品位于同一水浴环境中，保证所有样品均处于同一温度和压力条件下反应，保证样品处理的平行性</w:t>
            </w:r>
          </w:p>
          <w:p>
            <w:pPr>
              <w:widowControl/>
              <w:spacing w:line="360" w:lineRule="auto"/>
              <w:ind w:firstLine="480" w:firstLineChars="200"/>
              <w:rPr>
                <w:rFonts w:ascii="宋体" w:hAnsi="宋体" w:cs="宋体"/>
                <w:kern w:val="0"/>
              </w:rPr>
            </w:pPr>
            <w:r>
              <w:rPr>
                <w:rFonts w:hint="eastAsia" w:ascii="宋体" w:hAnsi="宋体" w:cs="宋体"/>
                <w:kern w:val="0"/>
              </w:rPr>
              <w:t>2.2.4软件控制自动充氮气至预设压力，消解完成后自动泄压，无需手动操作</w:t>
            </w:r>
          </w:p>
          <w:p>
            <w:pPr>
              <w:widowControl/>
              <w:spacing w:line="360" w:lineRule="auto"/>
              <w:ind w:firstLine="240" w:firstLineChars="100"/>
              <w:rPr>
                <w:rFonts w:ascii="宋体" w:hAnsi="宋体" w:cs="宋体"/>
                <w:kern w:val="0"/>
              </w:rPr>
            </w:pPr>
            <w:r>
              <w:rPr>
                <w:rFonts w:hint="eastAsia" w:ascii="宋体" w:hAnsi="宋体" w:cs="宋体"/>
                <w:kern w:val="0"/>
              </w:rPr>
              <w:t>2.3控制终端</w:t>
            </w:r>
          </w:p>
          <w:p>
            <w:pPr>
              <w:widowControl/>
              <w:spacing w:line="360" w:lineRule="auto"/>
              <w:ind w:firstLine="480" w:firstLineChars="200"/>
              <w:rPr>
                <w:rFonts w:ascii="宋体" w:hAnsi="宋体" w:cs="宋体"/>
                <w:kern w:val="0"/>
              </w:rPr>
            </w:pPr>
            <w:r>
              <w:rPr>
                <w:rFonts w:hint="eastAsia" w:ascii="宋体" w:hAnsi="宋体" w:cs="宋体"/>
                <w:kern w:val="0"/>
              </w:rPr>
              <w:t>2.3.1分体触摸式智能控制终端，高分辨率彩色显示，实验人员可远距离安全控制微波消解系统的所有操作。</w:t>
            </w:r>
          </w:p>
          <w:p>
            <w:pPr>
              <w:widowControl/>
              <w:spacing w:line="360" w:lineRule="auto"/>
              <w:ind w:firstLine="480" w:firstLineChars="200"/>
              <w:rPr>
                <w:rFonts w:ascii="宋体" w:hAnsi="宋体" w:cs="宋体"/>
                <w:kern w:val="0"/>
              </w:rPr>
            </w:pPr>
            <w:r>
              <w:rPr>
                <w:rFonts w:hint="eastAsia" w:ascii="宋体" w:hAnsi="宋体" w:cs="宋体"/>
                <w:kern w:val="0"/>
              </w:rPr>
              <w:t>2.3.2具有智能程序升温、梯度升温功能，实时精确显示反应罐内的温度、压力</w:t>
            </w:r>
          </w:p>
          <w:p>
            <w:pPr>
              <w:widowControl/>
              <w:spacing w:line="360" w:lineRule="auto"/>
              <w:ind w:firstLine="480" w:firstLineChars="200"/>
              <w:rPr>
                <w:rFonts w:ascii="宋体" w:hAnsi="宋体" w:cs="宋体"/>
                <w:kern w:val="0"/>
              </w:rPr>
            </w:pPr>
            <w:r>
              <w:rPr>
                <w:rFonts w:hint="eastAsia" w:ascii="宋体" w:hAnsi="宋体" w:cs="宋体"/>
                <w:kern w:val="0"/>
              </w:rPr>
              <w:t>2.3.3可在线控制和修改所有的反应参数，反应过程中实时修改并识别更新，无需暂停方法。能在线精确显示微波功率曲线</w:t>
            </w:r>
          </w:p>
          <w:p>
            <w:pPr>
              <w:widowControl/>
              <w:spacing w:line="360" w:lineRule="auto"/>
              <w:ind w:firstLine="480" w:firstLineChars="200"/>
              <w:rPr>
                <w:rFonts w:ascii="宋体" w:hAnsi="宋体" w:cs="宋体"/>
                <w:kern w:val="0"/>
              </w:rPr>
            </w:pPr>
            <w:r>
              <w:rPr>
                <w:rFonts w:hint="eastAsia" w:ascii="宋体" w:hAnsi="宋体" w:cs="宋体"/>
                <w:kern w:val="0"/>
              </w:rPr>
              <w:t>2.3.4软件具备三级以上用户权限管理，电子签名，审计追踪。</w:t>
            </w:r>
          </w:p>
          <w:p>
            <w:pPr>
              <w:widowControl/>
              <w:spacing w:line="360" w:lineRule="auto"/>
              <w:ind w:firstLine="480" w:firstLineChars="200"/>
              <w:rPr>
                <w:rFonts w:ascii="宋体" w:hAnsi="宋体" w:cs="宋体"/>
                <w:kern w:val="0"/>
              </w:rPr>
            </w:pPr>
            <w:r>
              <w:rPr>
                <w:rFonts w:hint="eastAsia" w:ascii="宋体" w:hAnsi="宋体" w:cs="宋体"/>
                <w:kern w:val="0"/>
              </w:rPr>
              <w:t>2.3.5中文操作界面。</w:t>
            </w:r>
          </w:p>
          <w:p>
            <w:pPr>
              <w:widowControl/>
              <w:spacing w:line="360" w:lineRule="auto"/>
              <w:ind w:firstLine="240" w:firstLineChars="100"/>
              <w:rPr>
                <w:rFonts w:ascii="宋体" w:hAnsi="宋体" w:cs="宋体"/>
                <w:kern w:val="0"/>
              </w:rPr>
            </w:pPr>
            <w:r>
              <w:rPr>
                <w:rFonts w:hint="eastAsia" w:ascii="宋体" w:hAnsi="宋体" w:cs="宋体"/>
                <w:kern w:val="0"/>
              </w:rPr>
              <w:t>2.4消解罐及支架</w:t>
            </w:r>
          </w:p>
          <w:p>
            <w:pPr>
              <w:widowControl/>
              <w:spacing w:line="360" w:lineRule="auto"/>
              <w:ind w:firstLine="480" w:firstLineChars="200"/>
              <w:rPr>
                <w:rFonts w:ascii="宋体" w:hAnsi="宋体" w:cs="宋体"/>
                <w:kern w:val="0"/>
              </w:rPr>
            </w:pPr>
            <w:r>
              <w:rPr>
                <w:rFonts w:hint="eastAsia" w:ascii="宋体" w:hAnsi="宋体" w:cs="宋体"/>
                <w:kern w:val="0"/>
              </w:rPr>
              <w:t>2.4.1单个TFM材质支架可选4/5/15/22/26等各种位数</w:t>
            </w:r>
          </w:p>
          <w:p>
            <w:pPr>
              <w:widowControl/>
              <w:spacing w:line="360" w:lineRule="auto"/>
              <w:ind w:firstLine="480" w:firstLineChars="200"/>
              <w:rPr>
                <w:rFonts w:ascii="宋体" w:hAnsi="宋体" w:cs="宋体"/>
                <w:kern w:val="0"/>
              </w:rPr>
            </w:pPr>
            <w:r>
              <w:rPr>
                <w:rFonts w:hint="eastAsia" w:ascii="宋体" w:hAnsi="宋体" w:cs="宋体"/>
                <w:kern w:val="0"/>
              </w:rPr>
              <w:t>2.4.2消解罐材质：玻璃，石英，聚四氟乙烯等</w:t>
            </w:r>
          </w:p>
          <w:p>
            <w:pPr>
              <w:widowControl/>
              <w:spacing w:line="360" w:lineRule="auto"/>
              <w:ind w:firstLine="480" w:firstLineChars="200"/>
              <w:rPr>
                <w:rFonts w:ascii="宋体" w:hAnsi="宋体" w:cs="宋体"/>
                <w:kern w:val="0"/>
              </w:rPr>
            </w:pPr>
            <w:r>
              <w:rPr>
                <w:rFonts w:hint="eastAsia" w:ascii="宋体" w:hAnsi="宋体" w:cs="宋体"/>
                <w:kern w:val="0"/>
              </w:rPr>
              <w:t>2.4.3无需专门选择昂贵的专用耐高压消解外罐，可使用普通试管等进行消解，告别昂贵的耗材成本</w:t>
            </w:r>
          </w:p>
          <w:p>
            <w:pPr>
              <w:widowControl/>
              <w:spacing w:line="360" w:lineRule="auto"/>
              <w:rPr>
                <w:rFonts w:ascii="宋体" w:hAnsi="宋体" w:cs="宋体"/>
                <w:kern w:val="0"/>
              </w:rPr>
            </w:pPr>
            <w:r>
              <w:rPr>
                <w:rFonts w:hint="eastAsia" w:ascii="宋体" w:hAnsi="宋体" w:cs="宋体"/>
                <w:kern w:val="0"/>
              </w:rPr>
              <w:t>3.仪器配置</w:t>
            </w:r>
          </w:p>
          <w:p>
            <w:pPr>
              <w:widowControl/>
              <w:spacing w:line="360" w:lineRule="auto"/>
              <w:ind w:firstLine="240" w:firstLineChars="100"/>
              <w:rPr>
                <w:rFonts w:ascii="宋体" w:hAnsi="宋体" w:cs="宋体"/>
                <w:kern w:val="0"/>
              </w:rPr>
            </w:pPr>
            <w:r>
              <w:rPr>
                <w:rFonts w:hint="eastAsia" w:ascii="宋体" w:hAnsi="宋体" w:cs="宋体"/>
                <w:kern w:val="0"/>
              </w:rPr>
              <w:t>3.1预加压单反应室超级微波消解主机                 1台</w:t>
            </w:r>
          </w:p>
          <w:p>
            <w:pPr>
              <w:widowControl/>
              <w:spacing w:line="360" w:lineRule="auto"/>
              <w:ind w:firstLine="240" w:firstLineChars="100"/>
              <w:rPr>
                <w:rFonts w:ascii="宋体" w:hAnsi="宋体" w:cs="宋体"/>
                <w:kern w:val="0"/>
              </w:rPr>
            </w:pPr>
            <w:r>
              <w:rPr>
                <w:rFonts w:hint="eastAsia" w:ascii="宋体" w:hAnsi="宋体" w:cs="宋体"/>
                <w:kern w:val="0"/>
              </w:rPr>
              <w:t>3.2 15位消解支架3个，称量工具1个，定位盘1个，玻璃材质消解管1000支 ，TFM材质消解罐55个，石英消解管100个。</w:t>
            </w:r>
          </w:p>
          <w:p>
            <w:pPr>
              <w:widowControl/>
              <w:spacing w:line="360" w:lineRule="auto"/>
              <w:ind w:firstLine="240" w:firstLineChars="100"/>
              <w:rPr>
                <w:rFonts w:ascii="宋体" w:hAnsi="宋体" w:cs="宋体"/>
                <w:kern w:val="0"/>
              </w:rPr>
            </w:pPr>
            <w:r>
              <w:rPr>
                <w:rFonts w:hint="eastAsia" w:ascii="宋体" w:hAnsi="宋体" w:cs="宋体"/>
                <w:kern w:val="0"/>
              </w:rPr>
              <w:t>3.3分体式彩色触摸屏控制终端                       1套</w:t>
            </w:r>
          </w:p>
          <w:p>
            <w:pPr>
              <w:widowControl/>
              <w:spacing w:line="360" w:lineRule="auto"/>
              <w:ind w:firstLine="240" w:firstLineChars="100"/>
              <w:rPr>
                <w:rFonts w:ascii="宋体" w:hAnsi="宋体" w:cs="宋体"/>
                <w:kern w:val="0"/>
              </w:rPr>
            </w:pPr>
            <w:r>
              <w:rPr>
                <w:rFonts w:hint="eastAsia" w:ascii="宋体" w:hAnsi="宋体" w:cs="宋体"/>
                <w:kern w:val="0"/>
              </w:rPr>
              <w:t>3.4高精度热电偶插入式控温系统                     1套</w:t>
            </w:r>
          </w:p>
          <w:p>
            <w:pPr>
              <w:widowControl/>
              <w:spacing w:line="360" w:lineRule="auto"/>
              <w:ind w:firstLine="240" w:firstLineChars="100"/>
              <w:rPr>
                <w:rFonts w:ascii="宋体" w:hAnsi="宋体" w:cs="宋体"/>
                <w:kern w:val="0"/>
              </w:rPr>
            </w:pPr>
            <w:r>
              <w:rPr>
                <w:rFonts w:hint="eastAsia" w:ascii="宋体" w:hAnsi="宋体" w:cs="宋体"/>
                <w:kern w:val="0"/>
              </w:rPr>
              <w:t>3.5自动压力控制系统                               1套</w:t>
            </w:r>
          </w:p>
          <w:p>
            <w:pPr>
              <w:widowControl/>
              <w:spacing w:line="360" w:lineRule="auto"/>
              <w:ind w:firstLine="240" w:firstLineChars="100"/>
              <w:rPr>
                <w:rFonts w:ascii="宋体" w:hAnsi="宋体" w:cs="宋体"/>
                <w:kern w:val="0"/>
              </w:rPr>
            </w:pPr>
            <w:r>
              <w:rPr>
                <w:rFonts w:hint="eastAsia" w:ascii="宋体" w:hAnsi="宋体" w:cs="宋体"/>
                <w:kern w:val="0"/>
              </w:rPr>
              <w:t>3.6压缩机制冷循环水冷却系统                       1台</w:t>
            </w:r>
          </w:p>
          <w:p>
            <w:pPr>
              <w:widowControl/>
              <w:spacing w:line="360" w:lineRule="auto"/>
              <w:ind w:firstLine="240" w:firstLineChars="100"/>
              <w:rPr>
                <w:rFonts w:ascii="宋体" w:hAnsi="宋体" w:cs="宋体"/>
                <w:kern w:val="0"/>
              </w:rPr>
            </w:pPr>
            <w:r>
              <w:rPr>
                <w:rFonts w:hint="eastAsia" w:ascii="宋体" w:hAnsi="宋体" w:cs="宋体"/>
                <w:kern w:val="0"/>
              </w:rPr>
              <w:t>3.7备件及消耗件                                   1套</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1</w:t>
            </w:r>
          </w:p>
        </w:tc>
        <w:tc>
          <w:tcPr>
            <w:tcW w:w="87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rPr>
              <w:t>否</w:t>
            </w:r>
          </w:p>
        </w:tc>
        <w:tc>
          <w:tcPr>
            <w:tcW w:w="101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4</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全自动快速溶剂萃取系统</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1.用途:高效快速溶剂萃取仪是应用于常规实验室，从固体/半固体中萃取有机物的仪器。快速溶剂萃取使用常规的溶剂、利用增加温度和提高压力提高萃取的效率。</w:t>
            </w:r>
          </w:p>
          <w:p>
            <w:pPr>
              <w:widowControl/>
              <w:spacing w:line="360" w:lineRule="auto"/>
              <w:rPr>
                <w:rFonts w:ascii="宋体" w:hAnsi="宋体" w:cs="宋体"/>
                <w:kern w:val="0"/>
              </w:rPr>
            </w:pPr>
            <w:r>
              <w:rPr>
                <w:rFonts w:hint="eastAsia" w:ascii="宋体" w:hAnsi="宋体" w:cs="宋体"/>
                <w:kern w:val="0"/>
              </w:rPr>
              <w:t>2.技术指标：</w:t>
            </w:r>
          </w:p>
          <w:p>
            <w:pPr>
              <w:widowControl/>
              <w:spacing w:line="360" w:lineRule="auto"/>
              <w:ind w:firstLine="240" w:firstLineChars="100"/>
              <w:rPr>
                <w:rFonts w:ascii="宋体" w:hAnsi="宋体" w:cs="宋体"/>
                <w:kern w:val="0"/>
              </w:rPr>
            </w:pPr>
            <w:r>
              <w:rPr>
                <w:rFonts w:hint="eastAsia" w:ascii="宋体" w:hAnsi="宋体" w:cs="宋体"/>
                <w:kern w:val="0"/>
              </w:rPr>
              <w:t>2.1仪器内置双通道压力溶剂萃取模块，可同时做两个样品，实验效率是单通道的两倍。</w:t>
            </w:r>
          </w:p>
          <w:p>
            <w:pPr>
              <w:widowControl/>
              <w:spacing w:line="360" w:lineRule="auto"/>
              <w:ind w:firstLine="240" w:firstLineChars="100"/>
              <w:rPr>
                <w:rFonts w:ascii="宋体" w:hAnsi="宋体" w:cs="宋体"/>
                <w:kern w:val="0"/>
              </w:rPr>
            </w:pPr>
            <w:r>
              <w:rPr>
                <w:rFonts w:hint="eastAsia" w:ascii="宋体" w:hAnsi="宋体" w:cs="宋体"/>
                <w:kern w:val="0"/>
              </w:rPr>
              <w:t>*2.2样品通量大，可在仪器内同时放置不少于30位萃取罐及30位收集瓶，实现30位样品的连续自动萃取，无需任何手动操作。</w:t>
            </w:r>
          </w:p>
          <w:p>
            <w:pPr>
              <w:widowControl/>
              <w:spacing w:line="360" w:lineRule="auto"/>
              <w:ind w:firstLine="240" w:firstLineChars="100"/>
              <w:rPr>
                <w:rFonts w:ascii="宋体" w:hAnsi="宋体" w:cs="宋体"/>
                <w:kern w:val="0"/>
              </w:rPr>
            </w:pPr>
            <w:r>
              <w:rPr>
                <w:rFonts w:hint="eastAsia" w:ascii="宋体" w:hAnsi="宋体" w:cs="宋体"/>
                <w:kern w:val="0"/>
              </w:rPr>
              <w:t>2.3机械臂设计，通过机械爪全自动抓取萃取罐至加热炉体中，样品收集时，可通过机械爪抓取收集针工具，穿刺入带隔垫的收集瓶中进行收集，自动化程度更高（提供证明文件）。</w:t>
            </w:r>
          </w:p>
          <w:p>
            <w:pPr>
              <w:widowControl/>
              <w:spacing w:line="360" w:lineRule="auto"/>
              <w:ind w:firstLine="240" w:firstLineChars="100"/>
              <w:rPr>
                <w:rFonts w:ascii="宋体" w:hAnsi="宋体" w:cs="宋体"/>
                <w:kern w:val="0"/>
              </w:rPr>
            </w:pPr>
            <w:r>
              <w:rPr>
                <w:rFonts w:hint="eastAsia" w:ascii="宋体" w:hAnsi="宋体" w:cs="宋体"/>
                <w:kern w:val="0"/>
              </w:rPr>
              <w:t>2.4运行序列前，只需预填装两个样品罐放入平台即可开始运行，无需将更多样品装罐放入，运行过程中可随时向仪器中添加已编辑的样品，填罐和提取叠加进行。</w:t>
            </w:r>
          </w:p>
          <w:p>
            <w:pPr>
              <w:widowControl/>
              <w:spacing w:line="360" w:lineRule="auto"/>
              <w:ind w:firstLine="240" w:firstLineChars="100"/>
              <w:rPr>
                <w:rFonts w:ascii="宋体" w:hAnsi="宋体" w:cs="宋体"/>
                <w:kern w:val="0"/>
              </w:rPr>
            </w:pPr>
            <w:r>
              <w:rPr>
                <w:rFonts w:hint="eastAsia" w:ascii="宋体" w:hAnsi="宋体" w:cs="宋体"/>
                <w:kern w:val="0"/>
              </w:rPr>
              <w:t>2.5样品收集时，可随时将单独的一排收集瓶取出进行后续操作，无需等待所有30个样品全部收集完成后再一并取出。</w:t>
            </w:r>
          </w:p>
          <w:p>
            <w:pPr>
              <w:widowControl/>
              <w:spacing w:line="360" w:lineRule="auto"/>
              <w:ind w:firstLine="240" w:firstLineChars="100"/>
              <w:rPr>
                <w:rFonts w:ascii="宋体" w:hAnsi="宋体" w:cs="宋体"/>
                <w:kern w:val="0"/>
              </w:rPr>
            </w:pPr>
            <w:r>
              <w:rPr>
                <w:rFonts w:hint="eastAsia" w:ascii="宋体" w:hAnsi="宋体" w:cs="宋体"/>
                <w:kern w:val="0"/>
              </w:rPr>
              <w:t>*2.6仪器采用平台式设计，整机封闭避免有毒有害溶剂挥发，自带通风设计，无需放入通风橱内（提供证明文件）。</w:t>
            </w:r>
          </w:p>
          <w:p>
            <w:pPr>
              <w:widowControl/>
              <w:spacing w:line="360" w:lineRule="auto"/>
              <w:ind w:firstLine="240" w:firstLineChars="100"/>
              <w:rPr>
                <w:rFonts w:ascii="宋体" w:hAnsi="宋体" w:cs="宋体"/>
                <w:kern w:val="0"/>
              </w:rPr>
            </w:pPr>
            <w:r>
              <w:rPr>
                <w:rFonts w:hint="eastAsia" w:ascii="宋体" w:hAnsi="宋体" w:cs="宋体"/>
                <w:kern w:val="0"/>
              </w:rPr>
              <w:t>2.7平台由全透明外窗覆盖，可在外部清楚看到仪器运行状态。</w:t>
            </w:r>
          </w:p>
          <w:p>
            <w:pPr>
              <w:widowControl/>
              <w:spacing w:line="360" w:lineRule="auto"/>
              <w:ind w:firstLine="240" w:firstLineChars="100"/>
              <w:rPr>
                <w:rFonts w:ascii="宋体" w:hAnsi="宋体" w:cs="宋体"/>
                <w:kern w:val="0"/>
              </w:rPr>
            </w:pPr>
            <w:bookmarkStart w:id="131" w:name="_Hlk33811049"/>
            <w:bookmarkEnd w:id="131"/>
            <w:r>
              <w:rPr>
                <w:rFonts w:hint="eastAsia" w:ascii="宋体" w:hAnsi="宋体" w:cs="宋体"/>
                <w:kern w:val="0"/>
              </w:rPr>
              <w:t>2.8萃取罐规格：1ml、5ml、10ml、22ml、34ml、66ml、80ml、100ml等8种萃取罐可选。</w:t>
            </w:r>
          </w:p>
          <w:p>
            <w:pPr>
              <w:widowControl/>
              <w:spacing w:line="360" w:lineRule="auto"/>
              <w:ind w:firstLine="240" w:firstLineChars="100"/>
              <w:rPr>
                <w:rFonts w:ascii="宋体" w:hAnsi="宋体" w:cs="宋体"/>
                <w:kern w:val="0"/>
              </w:rPr>
            </w:pPr>
            <w:r>
              <w:rPr>
                <w:rFonts w:hint="eastAsia" w:ascii="宋体" w:hAnsi="宋体" w:cs="宋体"/>
                <w:kern w:val="0"/>
              </w:rPr>
              <w:t>2.9萃取罐密封：采用蓄力密封技术，无需在填装萃取罐时手动密封，萃取前仪器会自动将萃取罐蓄力密封。</w:t>
            </w:r>
          </w:p>
          <w:p>
            <w:pPr>
              <w:widowControl/>
              <w:spacing w:line="360" w:lineRule="auto"/>
              <w:ind w:firstLine="240" w:firstLineChars="100"/>
              <w:rPr>
                <w:rFonts w:ascii="宋体" w:hAnsi="宋体" w:cs="宋体"/>
                <w:kern w:val="0"/>
              </w:rPr>
            </w:pPr>
            <w:r>
              <w:rPr>
                <w:rFonts w:hint="eastAsia" w:ascii="宋体" w:hAnsi="宋体" w:cs="宋体"/>
                <w:kern w:val="0"/>
              </w:rPr>
              <w:t>2.10收集瓶规格：标配50ml收集瓶，搭配同品牌的全自动定量浓缩仪使用，溶剂萃取收集瓶和浓缩仪样品瓶通用，无需倒出样品，直接进行浓缩操作。</w:t>
            </w:r>
          </w:p>
          <w:p>
            <w:pPr>
              <w:widowControl/>
              <w:spacing w:line="360" w:lineRule="auto"/>
              <w:ind w:firstLine="240" w:firstLineChars="100"/>
              <w:rPr>
                <w:rFonts w:ascii="宋体" w:hAnsi="宋体" w:cs="宋体"/>
                <w:kern w:val="0"/>
              </w:rPr>
            </w:pPr>
            <w:r>
              <w:rPr>
                <w:rFonts w:hint="eastAsia" w:ascii="宋体" w:hAnsi="宋体" w:cs="宋体"/>
                <w:kern w:val="0"/>
              </w:rPr>
              <w:t>2.11收集瓶可进行隔垫穿刺，避免溶剂挥发。</w:t>
            </w:r>
          </w:p>
          <w:p>
            <w:pPr>
              <w:widowControl/>
              <w:spacing w:line="360" w:lineRule="auto"/>
              <w:ind w:firstLine="240" w:firstLineChars="100"/>
              <w:rPr>
                <w:rFonts w:ascii="宋体" w:hAnsi="宋体" w:cs="宋体"/>
                <w:kern w:val="0"/>
              </w:rPr>
            </w:pPr>
            <w:r>
              <w:rPr>
                <w:rFonts w:hint="eastAsia" w:ascii="宋体" w:hAnsi="宋体" w:cs="宋体"/>
                <w:kern w:val="0"/>
              </w:rPr>
              <w:t>2.12仪器自带萃取罐架和收集瓶架定位识别功能，可自动识别萃取罐和收集瓶规格</w:t>
            </w:r>
          </w:p>
          <w:p>
            <w:pPr>
              <w:widowControl/>
              <w:spacing w:line="360" w:lineRule="auto"/>
              <w:ind w:firstLine="240" w:firstLineChars="100"/>
              <w:rPr>
                <w:rFonts w:ascii="宋体" w:hAnsi="宋体" w:cs="宋体"/>
                <w:kern w:val="0"/>
              </w:rPr>
            </w:pPr>
            <w:r>
              <w:rPr>
                <w:rFonts w:hint="eastAsia" w:ascii="宋体" w:hAnsi="宋体" w:cs="宋体"/>
                <w:kern w:val="0"/>
              </w:rPr>
              <w:t>2.13萃取过程平衡式压力控制，萃取压力：常压-20Mpa，±0.5Mpa开始控压。</w:t>
            </w:r>
          </w:p>
          <w:p>
            <w:pPr>
              <w:widowControl/>
              <w:spacing w:line="360" w:lineRule="auto"/>
              <w:ind w:firstLine="240" w:firstLineChars="100"/>
              <w:rPr>
                <w:rFonts w:ascii="宋体" w:hAnsi="宋体" w:cs="宋体"/>
                <w:kern w:val="0"/>
              </w:rPr>
            </w:pPr>
            <w:r>
              <w:rPr>
                <w:rFonts w:hint="eastAsia" w:ascii="宋体" w:hAnsi="宋体" w:cs="宋体"/>
                <w:kern w:val="0"/>
              </w:rPr>
              <w:t>2.14支持4种溶剂接口，可以自动按照任意比例进行混合。</w:t>
            </w:r>
          </w:p>
          <w:p>
            <w:pPr>
              <w:widowControl/>
              <w:spacing w:line="360" w:lineRule="auto"/>
              <w:ind w:firstLine="240" w:firstLineChars="100"/>
              <w:rPr>
                <w:rFonts w:ascii="宋体" w:hAnsi="宋体" w:cs="宋体"/>
                <w:kern w:val="0"/>
              </w:rPr>
            </w:pPr>
            <w:r>
              <w:rPr>
                <w:rFonts w:hint="eastAsia" w:ascii="宋体" w:hAnsi="宋体" w:cs="宋体"/>
                <w:kern w:val="0"/>
              </w:rPr>
              <w:t>2.15高压输液泵流速范围：0.1-50ml/min。</w:t>
            </w:r>
          </w:p>
          <w:p>
            <w:pPr>
              <w:widowControl/>
              <w:spacing w:line="360" w:lineRule="auto"/>
              <w:ind w:firstLine="240" w:firstLineChars="100"/>
              <w:rPr>
                <w:rFonts w:ascii="宋体" w:hAnsi="宋体" w:cs="宋体"/>
                <w:kern w:val="0"/>
              </w:rPr>
            </w:pPr>
            <w:r>
              <w:rPr>
                <w:rFonts w:hint="eastAsia" w:ascii="宋体" w:hAnsi="宋体" w:cs="宋体"/>
                <w:kern w:val="0"/>
              </w:rPr>
              <w:t>2.16萃取温度：室温-200℃，控温精度：±1℃。</w:t>
            </w:r>
          </w:p>
          <w:p>
            <w:pPr>
              <w:widowControl/>
              <w:spacing w:line="360" w:lineRule="auto"/>
              <w:ind w:firstLine="240" w:firstLineChars="100"/>
              <w:rPr>
                <w:rFonts w:ascii="宋体" w:hAnsi="宋体" w:cs="宋体"/>
                <w:kern w:val="0"/>
              </w:rPr>
            </w:pPr>
            <w:r>
              <w:rPr>
                <w:rFonts w:hint="eastAsia" w:ascii="宋体" w:hAnsi="宋体" w:cs="宋体"/>
                <w:kern w:val="0"/>
              </w:rPr>
              <w:t>2.17萃取时间：10-20min（单循环）。</w:t>
            </w:r>
          </w:p>
          <w:p>
            <w:pPr>
              <w:widowControl/>
              <w:spacing w:line="360" w:lineRule="auto"/>
              <w:ind w:firstLine="240" w:firstLineChars="100"/>
              <w:rPr>
                <w:rFonts w:ascii="宋体" w:hAnsi="宋体" w:cs="宋体"/>
                <w:kern w:val="0"/>
              </w:rPr>
            </w:pPr>
            <w:r>
              <w:rPr>
                <w:rFonts w:hint="eastAsia" w:ascii="宋体" w:hAnsi="宋体" w:cs="宋体"/>
                <w:kern w:val="0"/>
              </w:rPr>
              <w:t>2.18机身自带急停按钮，当出现紧急情况时，可以一按急停。</w:t>
            </w:r>
          </w:p>
          <w:p>
            <w:pPr>
              <w:widowControl/>
              <w:spacing w:line="360" w:lineRule="auto"/>
              <w:ind w:firstLine="240" w:firstLineChars="100"/>
              <w:rPr>
                <w:rFonts w:ascii="宋体" w:hAnsi="宋体" w:cs="宋体"/>
                <w:kern w:val="0"/>
              </w:rPr>
            </w:pPr>
            <w:r>
              <w:rPr>
                <w:rFonts w:hint="eastAsia" w:ascii="宋体" w:hAnsi="宋体" w:cs="宋体"/>
                <w:kern w:val="0"/>
              </w:rPr>
              <w:t>2.19控制系统</w:t>
            </w:r>
          </w:p>
          <w:p>
            <w:pPr>
              <w:widowControl/>
              <w:spacing w:line="360" w:lineRule="auto"/>
              <w:ind w:firstLine="480" w:firstLineChars="200"/>
              <w:rPr>
                <w:rFonts w:ascii="宋体" w:hAnsi="宋体" w:cs="宋体"/>
                <w:kern w:val="0"/>
              </w:rPr>
            </w:pPr>
            <w:r>
              <w:rPr>
                <w:rFonts w:hint="eastAsia" w:ascii="宋体" w:hAnsi="宋体" w:cs="宋体"/>
                <w:kern w:val="0"/>
              </w:rPr>
              <w:t>2.19.1采用17寸触摸显示屏本机控制，显示屏固定于主机上，无需外置电脑。</w:t>
            </w:r>
          </w:p>
          <w:p>
            <w:pPr>
              <w:widowControl/>
              <w:spacing w:line="360" w:lineRule="auto"/>
              <w:ind w:firstLine="480" w:firstLineChars="200"/>
              <w:rPr>
                <w:rFonts w:ascii="宋体" w:hAnsi="宋体" w:cs="宋体"/>
                <w:kern w:val="0"/>
              </w:rPr>
            </w:pPr>
            <w:r>
              <w:rPr>
                <w:rFonts w:hint="eastAsia" w:ascii="宋体" w:hAnsi="宋体" w:cs="宋体"/>
                <w:kern w:val="0"/>
              </w:rPr>
              <w:t>2.19.2工作站软件适于Window操作系统环境，可对仪器各部分进行实时反控，可进行批表编辑、删除、保存等功能。</w:t>
            </w:r>
          </w:p>
          <w:p>
            <w:pPr>
              <w:widowControl/>
              <w:spacing w:line="360" w:lineRule="auto"/>
              <w:ind w:firstLine="480" w:firstLineChars="200"/>
              <w:rPr>
                <w:rFonts w:ascii="宋体" w:hAnsi="宋体" w:cs="宋体"/>
                <w:kern w:val="0"/>
              </w:rPr>
            </w:pPr>
            <w:r>
              <w:rPr>
                <w:rFonts w:hint="eastAsia" w:ascii="宋体" w:hAnsi="宋体" w:cs="宋体"/>
                <w:kern w:val="0"/>
              </w:rPr>
              <w:t>2.19.3实验结束后，可直接生成报告，所有操作均溯源可查。</w:t>
            </w:r>
          </w:p>
          <w:p>
            <w:pPr>
              <w:widowControl/>
              <w:spacing w:line="360" w:lineRule="auto"/>
              <w:rPr>
                <w:rFonts w:ascii="宋体" w:hAnsi="宋体" w:cs="宋体"/>
                <w:kern w:val="0"/>
              </w:rPr>
            </w:pPr>
            <w:r>
              <w:rPr>
                <w:rFonts w:hint="eastAsia" w:ascii="宋体" w:hAnsi="宋体" w:cs="宋体"/>
                <w:kern w:val="0"/>
              </w:rPr>
              <w:t>3.辅助配套定量浓缩技术指标</w:t>
            </w:r>
          </w:p>
          <w:p>
            <w:pPr>
              <w:widowControl/>
              <w:spacing w:line="360" w:lineRule="auto"/>
              <w:ind w:firstLine="240" w:firstLineChars="100"/>
              <w:rPr>
                <w:rFonts w:ascii="宋体" w:hAnsi="宋体" w:cs="宋体"/>
                <w:kern w:val="0"/>
              </w:rPr>
            </w:pPr>
            <w:r>
              <w:rPr>
                <w:rFonts w:hint="eastAsia" w:ascii="宋体" w:hAnsi="宋体" w:cs="宋体"/>
                <w:kern w:val="0"/>
              </w:rPr>
              <w:t>3.1满足10个样品同时进行浓缩</w:t>
            </w:r>
          </w:p>
          <w:p>
            <w:pPr>
              <w:widowControl/>
              <w:spacing w:line="360" w:lineRule="auto"/>
              <w:ind w:firstLine="240" w:firstLineChars="100"/>
              <w:rPr>
                <w:rFonts w:ascii="宋体" w:hAnsi="宋体" w:cs="宋体"/>
                <w:kern w:val="0"/>
              </w:rPr>
            </w:pPr>
            <w:r>
              <w:rPr>
                <w:rFonts w:hint="eastAsia" w:ascii="宋体" w:hAnsi="宋体" w:cs="宋体"/>
                <w:kern w:val="0"/>
              </w:rPr>
              <w:t>3.2利用红外光纤液位传感器自动判定浓缩终点，到达定容终点后，自动报警提示。</w:t>
            </w:r>
          </w:p>
          <w:p>
            <w:pPr>
              <w:widowControl/>
              <w:spacing w:line="360" w:lineRule="auto"/>
              <w:ind w:firstLine="240" w:firstLineChars="100"/>
              <w:rPr>
                <w:rFonts w:ascii="宋体" w:hAnsi="宋体" w:cs="宋体"/>
                <w:kern w:val="0"/>
              </w:rPr>
            </w:pPr>
            <w:r>
              <w:rPr>
                <w:rFonts w:hint="eastAsia" w:ascii="宋体" w:hAnsi="宋体" w:cs="宋体"/>
                <w:kern w:val="0"/>
              </w:rPr>
              <w:t>3.3具有定容模式、时间模式、手动模式、混合模式多种浓缩模式</w:t>
            </w:r>
          </w:p>
          <w:p>
            <w:pPr>
              <w:widowControl/>
              <w:spacing w:line="360" w:lineRule="auto"/>
              <w:ind w:firstLine="240" w:firstLineChars="100"/>
              <w:rPr>
                <w:rFonts w:ascii="宋体" w:hAnsi="宋体" w:cs="宋体"/>
                <w:kern w:val="0"/>
              </w:rPr>
            </w:pPr>
            <w:r>
              <w:rPr>
                <w:rFonts w:hint="eastAsia" w:ascii="宋体" w:hAnsi="宋体" w:cs="宋体"/>
                <w:kern w:val="0"/>
              </w:rPr>
              <w:t>3.4特殊设计的吹扫口，涡旋式吹扫方式，氮吹管角度可通过螺杆自由调整。</w:t>
            </w:r>
          </w:p>
          <w:p>
            <w:pPr>
              <w:widowControl/>
              <w:spacing w:line="360" w:lineRule="auto"/>
              <w:ind w:firstLine="240" w:firstLineChars="100"/>
              <w:rPr>
                <w:rFonts w:ascii="宋体" w:hAnsi="宋体" w:cs="宋体"/>
                <w:kern w:val="0"/>
              </w:rPr>
            </w:pPr>
            <w:r>
              <w:rPr>
                <w:rFonts w:hint="eastAsia" w:ascii="宋体" w:hAnsi="宋体" w:cs="宋体"/>
                <w:kern w:val="0"/>
              </w:rPr>
              <w:t>3.5配套50ml浓缩杯，与快速溶剂萃取收集瓶通用。</w:t>
            </w:r>
          </w:p>
          <w:p>
            <w:pPr>
              <w:widowControl/>
              <w:spacing w:line="360" w:lineRule="auto"/>
              <w:rPr>
                <w:rFonts w:ascii="宋体" w:hAnsi="宋体" w:cs="宋体"/>
                <w:kern w:val="0"/>
              </w:rPr>
            </w:pPr>
            <w:r>
              <w:rPr>
                <w:rFonts w:hint="eastAsia" w:ascii="宋体" w:hAnsi="宋体" w:cs="宋体"/>
                <w:kern w:val="0"/>
              </w:rPr>
              <w:t>4.标准配置</w:t>
            </w:r>
          </w:p>
          <w:p>
            <w:pPr>
              <w:widowControl/>
              <w:spacing w:line="360" w:lineRule="auto"/>
              <w:ind w:firstLine="240" w:firstLineChars="100"/>
              <w:rPr>
                <w:rFonts w:ascii="宋体" w:hAnsi="宋体" w:cs="宋体"/>
                <w:kern w:val="0"/>
              </w:rPr>
            </w:pPr>
            <w:r>
              <w:rPr>
                <w:rFonts w:hint="eastAsia" w:ascii="宋体" w:hAnsi="宋体" w:cs="宋体"/>
                <w:kern w:val="0"/>
              </w:rPr>
              <w:t>4.1压力溶剂萃取系统主机（含三维平台及相应机械臂）</w:t>
            </w:r>
            <w:r>
              <w:rPr>
                <w:rFonts w:hint="eastAsia" w:ascii="宋体" w:hAnsi="宋体" w:cs="宋体"/>
                <w:kern w:val="0"/>
              </w:rPr>
              <w:tab/>
            </w:r>
            <w:r>
              <w:rPr>
                <w:rFonts w:hint="eastAsia" w:ascii="宋体" w:hAnsi="宋体" w:cs="宋体"/>
                <w:kern w:val="0"/>
              </w:rPr>
              <w:t>1套</w:t>
            </w:r>
          </w:p>
          <w:p>
            <w:pPr>
              <w:widowControl/>
              <w:spacing w:line="360" w:lineRule="auto"/>
              <w:ind w:firstLine="240" w:firstLineChars="100"/>
              <w:rPr>
                <w:rFonts w:ascii="宋体" w:hAnsi="宋体" w:cs="宋体"/>
                <w:kern w:val="0"/>
              </w:rPr>
            </w:pPr>
            <w:r>
              <w:rPr>
                <w:rFonts w:hint="eastAsia" w:ascii="宋体" w:hAnsi="宋体" w:cs="宋体"/>
                <w:kern w:val="0"/>
              </w:rPr>
              <w:t>4.2浓缩仪                                          1套</w:t>
            </w:r>
          </w:p>
          <w:p>
            <w:pPr>
              <w:widowControl/>
              <w:spacing w:line="360" w:lineRule="auto"/>
              <w:ind w:firstLine="240" w:firstLineChars="100"/>
              <w:rPr>
                <w:rFonts w:ascii="宋体" w:hAnsi="宋体" w:cs="宋体"/>
                <w:kern w:val="0"/>
              </w:rPr>
            </w:pPr>
            <w:r>
              <w:rPr>
                <w:rFonts w:hint="eastAsia" w:ascii="宋体" w:hAnsi="宋体" w:cs="宋体"/>
                <w:kern w:val="0"/>
              </w:rPr>
              <w:t>4.3 萃取罐(34ml)套装</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30套</w:t>
            </w:r>
          </w:p>
          <w:p>
            <w:pPr>
              <w:widowControl/>
              <w:spacing w:line="360" w:lineRule="auto"/>
              <w:ind w:firstLine="240" w:firstLineChars="100"/>
              <w:rPr>
                <w:rFonts w:ascii="宋体" w:hAnsi="宋体" w:cs="宋体"/>
                <w:kern w:val="0"/>
              </w:rPr>
            </w:pPr>
            <w:r>
              <w:rPr>
                <w:rFonts w:hint="eastAsia" w:ascii="宋体" w:hAnsi="宋体" w:cs="宋体"/>
                <w:kern w:val="0"/>
              </w:rPr>
              <w:t>4.4 6位萃取罐放置支架</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5个</w:t>
            </w:r>
          </w:p>
          <w:p>
            <w:pPr>
              <w:widowControl/>
              <w:spacing w:line="360" w:lineRule="auto"/>
              <w:ind w:firstLine="240" w:firstLineChars="100"/>
              <w:rPr>
                <w:rFonts w:ascii="宋体" w:hAnsi="宋体" w:cs="宋体"/>
                <w:kern w:val="0"/>
              </w:rPr>
            </w:pPr>
            <w:r>
              <w:rPr>
                <w:rFonts w:hint="eastAsia" w:ascii="宋体" w:hAnsi="宋体" w:cs="宋体"/>
                <w:kern w:val="0"/>
              </w:rPr>
              <w:t>4.5小萃取罐工具（包括：填充漏斗（小)、滤纸放置柱塞（小）、样品夯实柱、萃取罐夹钳（小））</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1套</w:t>
            </w:r>
          </w:p>
          <w:p>
            <w:pPr>
              <w:widowControl/>
              <w:spacing w:line="360" w:lineRule="auto"/>
              <w:ind w:firstLine="240" w:firstLineChars="100"/>
              <w:rPr>
                <w:rFonts w:ascii="宋体" w:hAnsi="宋体" w:cs="宋体"/>
                <w:kern w:val="0"/>
              </w:rPr>
            </w:pPr>
            <w:r>
              <w:rPr>
                <w:rFonts w:hint="eastAsia" w:ascii="宋体" w:hAnsi="宋体" w:cs="宋体"/>
                <w:kern w:val="0"/>
              </w:rPr>
              <w:t>4.6 50ml收集瓶（含盖/垫）（100个/包）</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1包</w:t>
            </w:r>
          </w:p>
          <w:p>
            <w:pPr>
              <w:widowControl/>
              <w:spacing w:line="360" w:lineRule="auto"/>
              <w:ind w:firstLine="240" w:firstLineChars="100"/>
              <w:rPr>
                <w:rFonts w:ascii="宋体" w:hAnsi="宋体" w:cs="宋体"/>
                <w:kern w:val="0"/>
              </w:rPr>
            </w:pPr>
            <w:r>
              <w:rPr>
                <w:rFonts w:hint="eastAsia" w:ascii="宋体" w:hAnsi="宋体" w:cs="宋体"/>
                <w:kern w:val="0"/>
              </w:rPr>
              <w:t>4.7 6位60ml收集架</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 xml:space="preserve">       5套</w:t>
            </w:r>
          </w:p>
          <w:p>
            <w:pPr>
              <w:widowControl/>
              <w:spacing w:line="360" w:lineRule="auto"/>
              <w:ind w:firstLine="240" w:firstLineChars="100"/>
              <w:rPr>
                <w:rFonts w:ascii="宋体" w:hAnsi="宋体" w:cs="宋体"/>
                <w:kern w:val="0"/>
              </w:rPr>
            </w:pPr>
            <w:r>
              <w:rPr>
                <w:rFonts w:hint="eastAsia" w:ascii="宋体" w:hAnsi="宋体" w:cs="宋体"/>
                <w:kern w:val="0"/>
              </w:rPr>
              <w:t>4.8 2L溶剂瓶</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 xml:space="preserve">        4个</w:t>
            </w:r>
          </w:p>
          <w:p>
            <w:pPr>
              <w:widowControl/>
              <w:spacing w:line="360" w:lineRule="auto"/>
              <w:ind w:firstLine="240" w:firstLineChars="100"/>
              <w:rPr>
                <w:rFonts w:ascii="宋体" w:hAnsi="宋体" w:cs="宋体"/>
                <w:kern w:val="0"/>
              </w:rPr>
            </w:pPr>
            <w:r>
              <w:rPr>
                <w:rFonts w:hint="eastAsia" w:ascii="宋体" w:hAnsi="宋体" w:cs="宋体"/>
                <w:kern w:val="0"/>
              </w:rPr>
              <w:t>4.9随机耗材（包括以下部分）</w:t>
            </w:r>
          </w:p>
          <w:p>
            <w:pPr>
              <w:widowControl/>
              <w:spacing w:line="360" w:lineRule="auto"/>
              <w:ind w:firstLine="480" w:firstLineChars="200"/>
              <w:rPr>
                <w:rFonts w:ascii="宋体" w:hAnsi="宋体" w:cs="宋体"/>
                <w:kern w:val="0"/>
              </w:rPr>
            </w:pPr>
            <w:r>
              <w:rPr>
                <w:rFonts w:hint="eastAsia" w:ascii="宋体" w:hAnsi="宋体" w:cs="宋体"/>
                <w:kern w:val="0"/>
              </w:rPr>
              <w:t>4.9.1密封圈（上）</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 xml:space="preserve">       4个</w:t>
            </w:r>
          </w:p>
          <w:p>
            <w:pPr>
              <w:widowControl/>
              <w:spacing w:line="360" w:lineRule="auto"/>
              <w:ind w:firstLine="480" w:firstLineChars="200"/>
              <w:rPr>
                <w:rFonts w:ascii="宋体" w:hAnsi="宋体" w:cs="宋体"/>
                <w:kern w:val="0"/>
              </w:rPr>
            </w:pPr>
            <w:r>
              <w:rPr>
                <w:rFonts w:hint="eastAsia" w:ascii="宋体" w:hAnsi="宋体" w:cs="宋体"/>
                <w:kern w:val="0"/>
              </w:rPr>
              <w:t>4.9.2密封圈（下）</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4个</w:t>
            </w:r>
          </w:p>
          <w:p>
            <w:pPr>
              <w:widowControl/>
              <w:spacing w:line="360" w:lineRule="auto"/>
              <w:ind w:firstLine="480" w:firstLineChars="200"/>
              <w:rPr>
                <w:rFonts w:ascii="宋体" w:hAnsi="宋体" w:cs="宋体"/>
                <w:kern w:val="0"/>
              </w:rPr>
            </w:pPr>
            <w:r>
              <w:rPr>
                <w:rFonts w:hint="eastAsia" w:ascii="宋体" w:hAnsi="宋体" w:cs="宋体"/>
                <w:kern w:val="0"/>
              </w:rPr>
              <w:t>4.9.3纤维过滤膜（上、小) 50片/包</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 xml:space="preserve">   4包</w:t>
            </w:r>
          </w:p>
          <w:p>
            <w:pPr>
              <w:widowControl/>
              <w:spacing w:line="360" w:lineRule="auto"/>
              <w:ind w:firstLine="480" w:firstLineChars="200"/>
              <w:rPr>
                <w:rFonts w:ascii="宋体" w:hAnsi="宋体" w:cs="宋体"/>
                <w:kern w:val="0"/>
              </w:rPr>
            </w:pPr>
            <w:r>
              <w:rPr>
                <w:rFonts w:hint="eastAsia" w:ascii="宋体" w:hAnsi="宋体" w:cs="宋体"/>
                <w:kern w:val="0"/>
              </w:rPr>
              <w:t>4.9.4纤维过滤膜（下）50片/包</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4包</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1</w:t>
            </w:r>
          </w:p>
        </w:tc>
        <w:tc>
          <w:tcPr>
            <w:tcW w:w="87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rPr>
              <w:t>否</w:t>
            </w:r>
          </w:p>
        </w:tc>
        <w:tc>
          <w:tcPr>
            <w:tcW w:w="101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trHeight w:val="2115" w:hRule="atLeast"/>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5</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全自动索氏提取（脂肪）仪</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用途：主要用于土壤和沉积物中半挥发性有机物、有机氯农药的溶剂浸提，满足HJ834，HJ835分析方法中对索氏提取的要求，符合国家标准的索氏浸提方法。快速安全地测定环境、食品、饲料、谷物、种子中的脂肪和有机物。</w:t>
            </w:r>
          </w:p>
          <w:p>
            <w:pPr>
              <w:widowControl/>
              <w:spacing w:line="360" w:lineRule="auto"/>
              <w:rPr>
                <w:rFonts w:ascii="宋体" w:hAnsi="宋体" w:cs="宋体"/>
                <w:kern w:val="0"/>
              </w:rPr>
            </w:pPr>
            <w:r>
              <w:rPr>
                <w:rFonts w:hint="eastAsia" w:ascii="宋体" w:hAnsi="宋体" w:cs="宋体"/>
                <w:kern w:val="0"/>
              </w:rPr>
              <w:t>2.性能要求：</w:t>
            </w:r>
          </w:p>
          <w:p>
            <w:pPr>
              <w:widowControl/>
              <w:spacing w:line="360" w:lineRule="auto"/>
              <w:ind w:firstLine="240" w:firstLineChars="100"/>
              <w:rPr>
                <w:rFonts w:ascii="宋体" w:hAnsi="宋体" w:cs="宋体"/>
                <w:kern w:val="0"/>
              </w:rPr>
            </w:pPr>
            <w:r>
              <w:rPr>
                <w:rFonts w:hint="eastAsia" w:ascii="宋体" w:hAnsi="宋体" w:cs="宋体"/>
                <w:kern w:val="0"/>
              </w:rPr>
              <w:t>2.1采用液晶真彩触屏控制系统，性能可靠、稳定、易操作</w:t>
            </w:r>
          </w:p>
          <w:p>
            <w:pPr>
              <w:widowControl/>
              <w:spacing w:line="360" w:lineRule="auto"/>
              <w:ind w:firstLine="240" w:firstLineChars="100"/>
              <w:rPr>
                <w:rFonts w:ascii="宋体" w:hAnsi="宋体" w:cs="宋体"/>
                <w:kern w:val="0"/>
              </w:rPr>
            </w:pPr>
            <w:r>
              <w:rPr>
                <w:rFonts w:hint="eastAsia" w:ascii="宋体" w:hAnsi="宋体" w:cs="宋体"/>
                <w:kern w:val="0"/>
              </w:rPr>
              <w:t>2.2内置6种萃取方式，随时切换，任意选择。（索氏抽提、热抽提、索氏热抽提、连续流动、点动流动及标准热抽）</w:t>
            </w:r>
          </w:p>
          <w:p>
            <w:pPr>
              <w:widowControl/>
              <w:spacing w:line="360" w:lineRule="auto"/>
              <w:ind w:firstLine="240" w:firstLineChars="100"/>
              <w:rPr>
                <w:rFonts w:ascii="宋体" w:hAnsi="宋体" w:cs="宋体"/>
                <w:kern w:val="0"/>
              </w:rPr>
            </w:pPr>
            <w:r>
              <w:rPr>
                <w:rFonts w:hint="eastAsia" w:ascii="宋体" w:hAnsi="宋体" w:cs="宋体"/>
                <w:kern w:val="0"/>
              </w:rPr>
              <w:t>2.3全自动升降、压紧系统自动化程度高、可靠、方便</w:t>
            </w:r>
          </w:p>
          <w:p>
            <w:pPr>
              <w:widowControl/>
              <w:spacing w:line="360" w:lineRule="auto"/>
              <w:ind w:firstLine="240" w:firstLineChars="100"/>
              <w:rPr>
                <w:rFonts w:ascii="宋体" w:hAnsi="宋体" w:cs="宋体"/>
                <w:kern w:val="0"/>
              </w:rPr>
            </w:pPr>
            <w:r>
              <w:rPr>
                <w:rFonts w:hint="eastAsia" w:ascii="宋体" w:hAnsi="宋体" w:cs="宋体"/>
                <w:kern w:val="0"/>
              </w:rPr>
              <w:t>2.4一键式操作系统：完成压紧、升温、浸泡、萃取、回流全、开合过程。无需人工中途提升滤纸杯、开合阀门</w:t>
            </w:r>
          </w:p>
          <w:p>
            <w:pPr>
              <w:widowControl/>
              <w:spacing w:line="360" w:lineRule="auto"/>
              <w:ind w:firstLine="240" w:firstLineChars="100"/>
              <w:rPr>
                <w:rFonts w:ascii="宋体" w:hAnsi="宋体" w:cs="宋体"/>
                <w:kern w:val="0"/>
              </w:rPr>
            </w:pPr>
            <w:r>
              <w:rPr>
                <w:rFonts w:hint="eastAsia" w:ascii="宋体" w:hAnsi="宋体" w:cs="宋体"/>
                <w:kern w:val="0"/>
              </w:rPr>
              <w:t>2.5电磁阀点动开合、定时开合、手动开合等待多种方式，浸泡提取方式效率高</w:t>
            </w:r>
          </w:p>
          <w:p>
            <w:pPr>
              <w:widowControl/>
              <w:spacing w:line="360" w:lineRule="auto"/>
              <w:ind w:firstLine="240" w:firstLineChars="100"/>
              <w:rPr>
                <w:rFonts w:ascii="宋体" w:hAnsi="宋体" w:cs="宋体"/>
                <w:kern w:val="0"/>
              </w:rPr>
            </w:pPr>
            <w:r>
              <w:rPr>
                <w:rFonts w:hint="eastAsia" w:ascii="宋体" w:hAnsi="宋体" w:cs="宋体"/>
                <w:kern w:val="0"/>
              </w:rPr>
              <w:t>2.6抽提滤纸杯架自动升降功能保证样品同时浸入有机溶剂，有助于提高样品测定结果的一致性</w:t>
            </w:r>
          </w:p>
          <w:p>
            <w:pPr>
              <w:widowControl/>
              <w:spacing w:line="360" w:lineRule="auto"/>
              <w:ind w:firstLine="240" w:firstLineChars="100"/>
              <w:rPr>
                <w:rFonts w:ascii="宋体" w:hAnsi="宋体" w:cs="宋体"/>
                <w:kern w:val="0"/>
              </w:rPr>
            </w:pPr>
            <w:r>
              <w:rPr>
                <w:rFonts w:hint="eastAsia" w:ascii="宋体" w:hAnsi="宋体" w:cs="宋体"/>
                <w:kern w:val="0"/>
              </w:rPr>
              <w:t>2.7采用一体式金属浴加热，升温快、温度均匀</w:t>
            </w:r>
          </w:p>
          <w:p>
            <w:pPr>
              <w:widowControl/>
              <w:spacing w:line="360" w:lineRule="auto"/>
              <w:ind w:firstLine="240" w:firstLineChars="100"/>
              <w:rPr>
                <w:rFonts w:ascii="宋体" w:hAnsi="宋体" w:cs="宋体"/>
                <w:kern w:val="0"/>
              </w:rPr>
            </w:pPr>
            <w:r>
              <w:rPr>
                <w:rFonts w:hint="eastAsia" w:ascii="宋体" w:hAnsi="宋体" w:cs="宋体"/>
                <w:kern w:val="0"/>
              </w:rPr>
              <w:t>2.8有机溶剂加热系统独有的程序升温功能，兼具普通的定温、定时及计时功能</w:t>
            </w:r>
          </w:p>
          <w:p>
            <w:pPr>
              <w:widowControl/>
              <w:spacing w:line="360" w:lineRule="auto"/>
              <w:ind w:firstLine="240" w:firstLineChars="100"/>
              <w:rPr>
                <w:rFonts w:ascii="宋体" w:hAnsi="宋体" w:cs="宋体"/>
                <w:kern w:val="0"/>
              </w:rPr>
            </w:pPr>
            <w:r>
              <w:rPr>
                <w:rFonts w:hint="eastAsia" w:ascii="宋体" w:hAnsi="宋体" w:cs="宋体"/>
                <w:kern w:val="0"/>
              </w:rPr>
              <w:t xml:space="preserve">2.9可以根据试剂沸点和环境温度不同任意调节加热温度 </w:t>
            </w:r>
          </w:p>
          <w:p>
            <w:pPr>
              <w:widowControl/>
              <w:spacing w:line="360" w:lineRule="auto"/>
              <w:ind w:firstLine="240" w:firstLineChars="100"/>
              <w:rPr>
                <w:rFonts w:ascii="宋体" w:hAnsi="宋体" w:cs="宋体"/>
                <w:kern w:val="0"/>
              </w:rPr>
            </w:pPr>
            <w:r>
              <w:rPr>
                <w:rFonts w:hint="eastAsia" w:ascii="宋体" w:hAnsi="宋体" w:cs="宋体"/>
                <w:kern w:val="0"/>
              </w:rPr>
              <w:t>2.10适用于各种有机溶剂，包括石油醚、乙醚、丙酮、二氯甲烷、正己烷、醇类、仿类以及苯类全部有机溶剂的使用条件</w:t>
            </w:r>
          </w:p>
          <w:p>
            <w:pPr>
              <w:widowControl/>
              <w:spacing w:line="360" w:lineRule="auto"/>
              <w:ind w:firstLine="240" w:firstLineChars="100"/>
              <w:rPr>
                <w:rFonts w:ascii="宋体" w:hAnsi="宋体" w:cs="宋体"/>
                <w:kern w:val="0"/>
              </w:rPr>
            </w:pPr>
            <w:r>
              <w:rPr>
                <w:rFonts w:hint="eastAsia" w:ascii="宋体" w:hAnsi="宋体" w:cs="宋体"/>
                <w:kern w:val="0"/>
              </w:rPr>
              <w:t>2.11冷却水进、出水采用智能温度控制，节能效果明显</w:t>
            </w:r>
          </w:p>
          <w:p>
            <w:pPr>
              <w:widowControl/>
              <w:spacing w:line="360" w:lineRule="auto"/>
              <w:ind w:firstLine="240" w:firstLineChars="100"/>
              <w:rPr>
                <w:rFonts w:ascii="宋体" w:hAnsi="宋体" w:cs="宋体"/>
                <w:kern w:val="0"/>
              </w:rPr>
            </w:pPr>
            <w:r>
              <w:rPr>
                <w:rFonts w:hint="eastAsia" w:ascii="宋体" w:hAnsi="宋体" w:cs="宋体"/>
                <w:kern w:val="0"/>
              </w:rPr>
              <w:t>2.12石油醚泄漏报警，当工作环境因石油醚泄漏达到造成危险时报警系统启动并停止加热</w:t>
            </w:r>
          </w:p>
          <w:p>
            <w:pPr>
              <w:widowControl/>
              <w:spacing w:line="360" w:lineRule="auto"/>
              <w:rPr>
                <w:rFonts w:ascii="宋体" w:hAnsi="宋体" w:cs="宋体"/>
                <w:kern w:val="0"/>
              </w:rPr>
            </w:pPr>
            <w:r>
              <w:rPr>
                <w:rFonts w:hint="eastAsia" w:ascii="宋体" w:hAnsi="宋体" w:cs="宋体"/>
                <w:kern w:val="0"/>
              </w:rPr>
              <w:t>3.技术指标</w:t>
            </w:r>
          </w:p>
          <w:p>
            <w:pPr>
              <w:widowControl/>
              <w:spacing w:line="360" w:lineRule="auto"/>
              <w:ind w:firstLine="240" w:firstLineChars="100"/>
              <w:rPr>
                <w:rFonts w:ascii="宋体" w:hAnsi="宋体" w:cs="宋体"/>
                <w:kern w:val="0"/>
              </w:rPr>
            </w:pPr>
            <w:r>
              <w:rPr>
                <w:rFonts w:hint="eastAsia" w:ascii="宋体" w:hAnsi="宋体" w:cs="宋体"/>
                <w:kern w:val="0"/>
              </w:rPr>
              <w:t xml:space="preserve">3.1测定范围：0.1%-100%                       </w:t>
            </w:r>
          </w:p>
          <w:p>
            <w:pPr>
              <w:widowControl/>
              <w:spacing w:line="360" w:lineRule="auto"/>
              <w:ind w:firstLine="240" w:firstLineChars="100"/>
              <w:rPr>
                <w:rFonts w:ascii="宋体" w:hAnsi="宋体" w:cs="宋体"/>
                <w:kern w:val="0"/>
              </w:rPr>
            </w:pPr>
            <w:r>
              <w:rPr>
                <w:rFonts w:hint="eastAsia" w:ascii="宋体" w:hAnsi="宋体" w:cs="宋体"/>
                <w:kern w:val="0"/>
              </w:rPr>
              <w:t>3.2控温范围：RT+5℃-300℃</w:t>
            </w:r>
          </w:p>
          <w:p>
            <w:pPr>
              <w:widowControl/>
              <w:spacing w:line="360" w:lineRule="auto"/>
              <w:ind w:firstLine="240" w:firstLineChars="100"/>
              <w:rPr>
                <w:rFonts w:ascii="宋体" w:hAnsi="宋体" w:cs="宋体"/>
                <w:kern w:val="0"/>
              </w:rPr>
            </w:pPr>
            <w:r>
              <w:rPr>
                <w:rFonts w:hint="eastAsia" w:ascii="宋体" w:hAnsi="宋体" w:cs="宋体"/>
                <w:kern w:val="0"/>
              </w:rPr>
              <w:t>3.3控温精度：±1℃</w:t>
            </w:r>
          </w:p>
          <w:p>
            <w:pPr>
              <w:widowControl/>
              <w:spacing w:line="360" w:lineRule="auto"/>
              <w:ind w:firstLine="240" w:firstLineChars="100"/>
              <w:rPr>
                <w:rFonts w:ascii="宋体" w:hAnsi="宋体" w:cs="宋体"/>
                <w:kern w:val="0"/>
              </w:rPr>
            </w:pPr>
            <w:r>
              <w:rPr>
                <w:rFonts w:hint="eastAsia" w:ascii="宋体" w:hAnsi="宋体" w:cs="宋体"/>
                <w:kern w:val="0"/>
              </w:rPr>
              <w:t>3.4测定样品数量：6个/次</w:t>
            </w:r>
          </w:p>
          <w:p>
            <w:pPr>
              <w:widowControl/>
              <w:spacing w:line="360" w:lineRule="auto"/>
              <w:ind w:firstLine="240" w:firstLineChars="100"/>
              <w:rPr>
                <w:rFonts w:ascii="宋体" w:hAnsi="宋体" w:cs="宋体"/>
                <w:kern w:val="0"/>
              </w:rPr>
            </w:pPr>
            <w:r>
              <w:rPr>
                <w:rFonts w:hint="eastAsia" w:ascii="宋体" w:hAnsi="宋体" w:cs="宋体"/>
                <w:kern w:val="0"/>
              </w:rPr>
              <w:t>3.5测定样品重量：0.5g~15g</w:t>
            </w:r>
          </w:p>
          <w:p>
            <w:pPr>
              <w:widowControl/>
              <w:spacing w:line="360" w:lineRule="auto"/>
              <w:ind w:firstLine="240" w:firstLineChars="100"/>
              <w:rPr>
                <w:rFonts w:ascii="宋体" w:hAnsi="宋体" w:cs="宋体"/>
                <w:kern w:val="0"/>
              </w:rPr>
            </w:pPr>
            <w:r>
              <w:rPr>
                <w:rFonts w:hint="eastAsia" w:ascii="宋体" w:hAnsi="宋体" w:cs="宋体"/>
                <w:kern w:val="0"/>
              </w:rPr>
              <w:t>3.6溶剂杯体积：150mL</w:t>
            </w:r>
          </w:p>
          <w:p>
            <w:pPr>
              <w:widowControl/>
              <w:spacing w:line="360" w:lineRule="auto"/>
              <w:ind w:firstLine="240" w:firstLineChars="100"/>
              <w:rPr>
                <w:rFonts w:ascii="宋体" w:hAnsi="宋体" w:cs="宋体"/>
                <w:kern w:val="0"/>
              </w:rPr>
            </w:pPr>
            <w:r>
              <w:rPr>
                <w:rFonts w:hint="eastAsia" w:ascii="宋体" w:hAnsi="宋体" w:cs="宋体"/>
                <w:kern w:val="0"/>
              </w:rPr>
              <w:t>3.7溶剂回收率：≥85%</w:t>
            </w:r>
          </w:p>
          <w:p>
            <w:pPr>
              <w:widowControl/>
              <w:spacing w:line="360" w:lineRule="auto"/>
              <w:ind w:firstLine="240" w:firstLineChars="100"/>
              <w:rPr>
                <w:rFonts w:ascii="宋体" w:hAnsi="宋体" w:cs="宋体"/>
                <w:kern w:val="0"/>
              </w:rPr>
            </w:pPr>
            <w:r>
              <w:rPr>
                <w:rFonts w:hint="eastAsia" w:ascii="宋体" w:hAnsi="宋体" w:cs="宋体"/>
                <w:kern w:val="0"/>
              </w:rPr>
              <w:t>3.8系统控制方式：真彩7寸触摸屏</w:t>
            </w:r>
          </w:p>
          <w:p>
            <w:pPr>
              <w:widowControl/>
              <w:spacing w:line="360" w:lineRule="auto"/>
              <w:ind w:firstLine="240" w:firstLineChars="100"/>
              <w:rPr>
                <w:rFonts w:ascii="宋体" w:hAnsi="宋体" w:cs="宋体"/>
                <w:kern w:val="0"/>
              </w:rPr>
            </w:pPr>
            <w:r>
              <w:rPr>
                <w:rFonts w:hint="eastAsia" w:ascii="宋体" w:hAnsi="宋体" w:cs="宋体"/>
                <w:kern w:val="0"/>
              </w:rPr>
              <w:t>3.9数据存储：具有自动抽提程序、编程、存储功能</w:t>
            </w:r>
          </w:p>
          <w:p>
            <w:pPr>
              <w:widowControl/>
              <w:spacing w:line="360" w:lineRule="auto"/>
              <w:ind w:firstLine="240" w:firstLineChars="100"/>
              <w:rPr>
                <w:rFonts w:ascii="宋体" w:hAnsi="宋体" w:cs="宋体"/>
                <w:kern w:val="0"/>
              </w:rPr>
            </w:pPr>
            <w:r>
              <w:rPr>
                <w:rFonts w:hint="eastAsia" w:ascii="宋体" w:hAnsi="宋体" w:cs="宋体"/>
                <w:kern w:val="0"/>
              </w:rPr>
              <w:t>3.10自动回收旋塞：电磁自动开合</w:t>
            </w:r>
          </w:p>
          <w:p>
            <w:pPr>
              <w:widowControl/>
              <w:spacing w:line="360" w:lineRule="auto"/>
              <w:ind w:firstLine="240" w:firstLineChars="100"/>
              <w:rPr>
                <w:rFonts w:ascii="宋体" w:hAnsi="宋体" w:cs="宋体"/>
                <w:kern w:val="0"/>
              </w:rPr>
            </w:pPr>
            <w:r>
              <w:rPr>
                <w:rFonts w:hint="eastAsia" w:ascii="宋体" w:hAnsi="宋体" w:cs="宋体"/>
                <w:kern w:val="0"/>
              </w:rPr>
              <w:t>3.11抽提器升降系统：自动升降</w:t>
            </w:r>
          </w:p>
          <w:p>
            <w:pPr>
              <w:widowControl/>
              <w:spacing w:line="360" w:lineRule="auto"/>
              <w:ind w:firstLine="240" w:firstLineChars="100"/>
              <w:rPr>
                <w:rFonts w:ascii="宋体" w:hAnsi="宋体" w:cs="宋体"/>
                <w:kern w:val="0"/>
              </w:rPr>
            </w:pPr>
            <w:r>
              <w:rPr>
                <w:rFonts w:hint="eastAsia" w:ascii="宋体" w:hAnsi="宋体" w:cs="宋体"/>
                <w:kern w:val="0"/>
              </w:rPr>
              <w:t>3.12加热功率：2000W</w:t>
            </w:r>
          </w:p>
          <w:p>
            <w:pPr>
              <w:widowControl/>
              <w:spacing w:line="360" w:lineRule="auto"/>
              <w:ind w:firstLine="240" w:firstLineChars="100"/>
              <w:rPr>
                <w:rFonts w:ascii="宋体" w:hAnsi="宋体" w:cs="宋体"/>
                <w:kern w:val="0"/>
              </w:rPr>
            </w:pPr>
            <w:r>
              <w:rPr>
                <w:rFonts w:hint="eastAsia" w:ascii="宋体" w:hAnsi="宋体" w:cs="宋体"/>
                <w:kern w:val="0"/>
              </w:rPr>
              <w:t>3.13电压：220V±10%/50Hz</w:t>
            </w:r>
          </w:p>
          <w:p>
            <w:pPr>
              <w:widowControl/>
              <w:spacing w:line="360" w:lineRule="auto"/>
              <w:rPr>
                <w:rFonts w:ascii="宋体" w:hAnsi="宋体" w:cs="宋体"/>
                <w:kern w:val="0"/>
              </w:rPr>
            </w:pPr>
            <w:r>
              <w:rPr>
                <w:rFonts w:hint="eastAsia" w:ascii="宋体" w:hAnsi="宋体" w:cs="宋体"/>
                <w:kern w:val="0"/>
              </w:rPr>
              <w:t>4.仪器配置</w:t>
            </w:r>
          </w:p>
          <w:p>
            <w:pPr>
              <w:widowControl/>
              <w:spacing w:line="360" w:lineRule="auto"/>
              <w:ind w:firstLine="240" w:firstLineChars="100"/>
              <w:rPr>
                <w:rFonts w:ascii="宋体" w:hAnsi="宋体" w:cs="宋体"/>
                <w:kern w:val="0"/>
              </w:rPr>
            </w:pPr>
            <w:r>
              <w:rPr>
                <w:rFonts w:hint="eastAsia" w:ascii="宋体" w:hAnsi="宋体" w:cs="宋体"/>
                <w:kern w:val="0"/>
              </w:rPr>
              <w:t>主机一台；CW5200冷却水循环机1台；滤纸筒架6个；抽提杯6个；卷纸棒1根；附件（电源线一根、进水管一根、出水管一根、合格证说明书等）。</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1</w:t>
            </w:r>
          </w:p>
        </w:tc>
        <w:tc>
          <w:tcPr>
            <w:tcW w:w="87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rPr>
              <w:t>否</w:t>
            </w:r>
          </w:p>
        </w:tc>
        <w:tc>
          <w:tcPr>
            <w:tcW w:w="101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jc w:val="center"/>
              <w:rPr>
                <w:rFonts w:ascii="宋体" w:hAnsi="宋体" w:cs="宋体"/>
                <w:kern w:val="0"/>
              </w:rPr>
            </w:pPr>
            <w:r>
              <w:rPr>
                <w:rFonts w:hint="eastAsia" w:ascii="宋体" w:hAnsi="宋体" w:cs="宋体"/>
                <w:kern w:val="0"/>
              </w:rPr>
              <w:t>6</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360" w:lineRule="auto"/>
              <w:jc w:val="center"/>
              <w:rPr>
                <w:rFonts w:ascii="宋体" w:hAnsi="宋体" w:cs="宋体"/>
                <w:kern w:val="0"/>
              </w:rPr>
            </w:pPr>
            <w:r>
              <w:rPr>
                <w:rFonts w:hint="eastAsia" w:ascii="宋体" w:hAnsi="宋体" w:cs="宋体"/>
                <w:kern w:val="0"/>
              </w:rPr>
              <w:t>全自动土壤样品制备系统</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 xml:space="preserve">1.执行标准：样品处理全过程应符合《HJ/T 166-2004土壤环境监测技术规范》和总站土字[2018]407号中《关于土壤样品制备流转与保存技术规定》等相关技术规范要求操作，完全模拟手工制备流程；完全满足规范要求；完成10目、20目、60目、100目、200目等任选三个规格土壤粒度梯度制备，制成样品自动装瓶。 </w:t>
            </w:r>
          </w:p>
          <w:p>
            <w:pPr>
              <w:widowControl/>
              <w:spacing w:line="360" w:lineRule="auto"/>
              <w:rPr>
                <w:rFonts w:ascii="宋体" w:hAnsi="宋体" w:cs="宋体"/>
                <w:kern w:val="0"/>
              </w:rPr>
            </w:pPr>
            <w:r>
              <w:rPr>
                <w:rFonts w:hint="eastAsia" w:ascii="宋体" w:hAnsi="宋体" w:cs="宋体"/>
                <w:kern w:val="0"/>
              </w:rPr>
              <w:t xml:space="preserve">*2.设备需要集低温干燥、逐级研磨筛分、接触式毛刷清洁、射频码和二维码双码识别样品管理、制成样品自动装瓶等功能于一体。（提供实物图片作为佐证材料） </w:t>
            </w:r>
          </w:p>
          <w:p>
            <w:pPr>
              <w:widowControl/>
              <w:spacing w:line="360" w:lineRule="auto"/>
              <w:rPr>
                <w:rFonts w:ascii="宋体" w:hAnsi="宋体" w:cs="宋体"/>
                <w:kern w:val="0"/>
              </w:rPr>
            </w:pPr>
            <w:r>
              <w:rPr>
                <w:rFonts w:hint="eastAsia" w:ascii="宋体" w:hAnsi="宋体" w:cs="宋体"/>
                <w:kern w:val="0"/>
              </w:rPr>
              <w:t xml:space="preserve">3.进样及干燥混匀模块： </w:t>
            </w:r>
          </w:p>
          <w:p>
            <w:pPr>
              <w:widowControl/>
              <w:spacing w:line="360" w:lineRule="auto"/>
              <w:ind w:firstLine="480" w:firstLineChars="200"/>
              <w:rPr>
                <w:rFonts w:ascii="宋体" w:hAnsi="宋体" w:cs="宋体"/>
                <w:kern w:val="0"/>
              </w:rPr>
            </w:pPr>
            <w:r>
              <w:rPr>
                <w:rFonts w:hint="eastAsia" w:ascii="宋体" w:hAnsi="宋体" w:cs="宋体"/>
                <w:kern w:val="0"/>
              </w:rPr>
              <w:t xml:space="preserve">3.1 设有不少于5个样品干燥位，每次可同时放置并干燥不少于5组土壤样品，每组样品重量范围0.5-2Kg；（提供设备中干燥模块的实物图片及软件中干燥 模块操作界面等，作为佐证材料）。 </w:t>
            </w:r>
          </w:p>
          <w:p>
            <w:pPr>
              <w:widowControl/>
              <w:spacing w:line="360" w:lineRule="auto"/>
              <w:ind w:firstLine="480" w:firstLineChars="200"/>
              <w:rPr>
                <w:rFonts w:ascii="宋体" w:hAnsi="宋体" w:cs="宋体"/>
                <w:kern w:val="0"/>
              </w:rPr>
            </w:pPr>
            <w:r>
              <w:rPr>
                <w:rFonts w:hint="eastAsia" w:ascii="宋体" w:hAnsi="宋体" w:cs="宋体"/>
                <w:kern w:val="0"/>
              </w:rPr>
              <w:t xml:space="preserve">3.2 自动搅拌、翻转、混匀；所有土壤样品全部完成干燥的总时间不超过2.5小时； </w:t>
            </w:r>
          </w:p>
          <w:p>
            <w:pPr>
              <w:widowControl/>
              <w:spacing w:line="360" w:lineRule="auto"/>
              <w:ind w:firstLine="480" w:firstLineChars="200"/>
              <w:rPr>
                <w:rFonts w:ascii="宋体" w:hAnsi="宋体" w:cs="宋体"/>
                <w:kern w:val="0"/>
              </w:rPr>
            </w:pPr>
            <w:r>
              <w:rPr>
                <w:rFonts w:hint="eastAsia" w:ascii="宋体" w:hAnsi="宋体" w:cs="宋体"/>
                <w:kern w:val="0"/>
              </w:rPr>
              <w:t xml:space="preserve">3.3 样品干燥温度范围：35℃±5℃；控温精度±0.1℃。 </w:t>
            </w:r>
          </w:p>
          <w:p>
            <w:pPr>
              <w:widowControl/>
              <w:spacing w:line="360" w:lineRule="auto"/>
              <w:ind w:firstLine="480" w:firstLineChars="200"/>
              <w:jc w:val="left"/>
              <w:rPr>
                <w:rFonts w:ascii="宋体" w:hAnsi="宋体" w:cs="宋体"/>
                <w:kern w:val="0"/>
              </w:rPr>
            </w:pPr>
            <w:r>
              <w:rPr>
                <w:rFonts w:hint="eastAsia" w:ascii="宋体" w:hAnsi="宋体" w:cs="宋体"/>
                <w:kern w:val="0"/>
              </w:rPr>
              <w:t>3.4 与样品直接接触部位不得含有金属元素，以免引起样品污染；（需提供产品干燥部件中的金属元素含量检测报告作为佐证材料。）</w:t>
            </w:r>
          </w:p>
          <w:p>
            <w:pPr>
              <w:widowControl/>
              <w:spacing w:line="360" w:lineRule="auto"/>
              <w:jc w:val="left"/>
              <w:rPr>
                <w:rFonts w:ascii="宋体" w:hAnsi="宋体" w:cs="宋体"/>
                <w:kern w:val="0"/>
              </w:rPr>
            </w:pPr>
            <w:r>
              <w:rPr>
                <w:rFonts w:hint="eastAsia" w:ascii="宋体" w:hAnsi="宋体" w:cs="宋体"/>
                <w:kern w:val="0"/>
              </w:rPr>
              <w:t>4.操作模块：全流程机械臂智能化自动化操作，完成土壤样品逐级研磨，完成土壤样品不同粒度的梯度制备。</w:t>
            </w:r>
          </w:p>
          <w:p>
            <w:pPr>
              <w:pStyle w:val="2"/>
              <w:spacing w:line="360" w:lineRule="auto"/>
              <w:ind w:firstLine="0" w:firstLineChars="0"/>
              <w:rPr>
                <w:rFonts w:ascii="宋体" w:hAnsi="宋体" w:cs="宋体"/>
                <w:kern w:val="0"/>
              </w:rPr>
            </w:pPr>
            <w:r>
              <w:rPr>
                <w:rFonts w:hint="eastAsia" w:ascii="宋体" w:hAnsi="宋体" w:cs="宋体"/>
                <w:kern w:val="0"/>
              </w:rPr>
              <w:t>5.研磨模块：样品干燥完成后自动研磨，研磨过程中与样品直接接触的部位为非金属材质，杜绝制样过程中的外源性污染，研磨过程样品温度不得高于40℃。（提供产品研磨部件中的金属元素含量检测报告作为佐证材料。）</w:t>
            </w:r>
          </w:p>
          <w:p>
            <w:pPr>
              <w:pStyle w:val="2"/>
              <w:spacing w:line="360" w:lineRule="auto"/>
              <w:ind w:firstLine="480" w:firstLineChars="200"/>
              <w:rPr>
                <w:rFonts w:ascii="宋体" w:hAnsi="宋体" w:cs="宋体"/>
                <w:kern w:val="0"/>
              </w:rPr>
            </w:pPr>
            <w:r>
              <w:rPr>
                <w:rFonts w:hint="eastAsia" w:ascii="宋体" w:hAnsi="宋体" w:cs="宋体"/>
                <w:kern w:val="0"/>
              </w:rPr>
              <w:t>5.1 样品按照规范采用逐级研磨。</w:t>
            </w:r>
          </w:p>
          <w:p>
            <w:pPr>
              <w:widowControl/>
              <w:spacing w:line="360" w:lineRule="auto"/>
              <w:jc w:val="left"/>
              <w:rPr>
                <w:rFonts w:ascii="宋体" w:hAnsi="宋体" w:cs="宋体"/>
                <w:kern w:val="0"/>
              </w:rPr>
            </w:pPr>
            <w:r>
              <w:rPr>
                <w:rFonts w:hint="eastAsia" w:ascii="宋体" w:hAnsi="宋体" w:cs="宋体"/>
                <w:kern w:val="0"/>
              </w:rPr>
              <w:t>*6.分样、混匀模块：样品自动充分混匀、四分法分样，采用与手工法一致的十字形分样装置。（提供实物图片作为佐证材料）。</w:t>
            </w:r>
          </w:p>
          <w:p>
            <w:pPr>
              <w:widowControl/>
              <w:spacing w:line="360" w:lineRule="auto"/>
              <w:jc w:val="left"/>
              <w:rPr>
                <w:rFonts w:ascii="宋体" w:hAnsi="宋体" w:cs="宋体"/>
                <w:kern w:val="0"/>
              </w:rPr>
            </w:pPr>
            <w:r>
              <w:rPr>
                <w:rFonts w:hint="eastAsia" w:ascii="宋体" w:hAnsi="宋体" w:cs="宋体"/>
                <w:kern w:val="0"/>
              </w:rPr>
              <w:t>7.筛分模块：设备配套满足GB/T 6003.1-2012的标准筛网，样品每次只通过设定目数筛网，20目、60目、100目、200目等，可任选三个规格。</w:t>
            </w:r>
          </w:p>
          <w:p>
            <w:pPr>
              <w:widowControl/>
              <w:spacing w:line="360" w:lineRule="auto"/>
              <w:ind w:firstLine="480" w:firstLineChars="200"/>
              <w:jc w:val="left"/>
              <w:rPr>
                <w:rFonts w:ascii="宋体" w:hAnsi="宋体" w:cs="宋体"/>
                <w:kern w:val="0"/>
              </w:rPr>
            </w:pPr>
            <w:r>
              <w:rPr>
                <w:rFonts w:hint="eastAsia" w:ascii="宋体" w:hAnsi="宋体" w:cs="宋体"/>
                <w:kern w:val="0"/>
              </w:rPr>
              <w:t>7.1 提供任选三个规格标准筛网 的计量检定合格证书复印件。</w:t>
            </w:r>
          </w:p>
          <w:p>
            <w:pPr>
              <w:widowControl/>
              <w:spacing w:line="360" w:lineRule="auto"/>
              <w:jc w:val="left"/>
              <w:rPr>
                <w:rFonts w:ascii="宋体" w:hAnsi="宋体" w:cs="宋体"/>
                <w:kern w:val="0"/>
              </w:rPr>
            </w:pPr>
            <w:r>
              <w:rPr>
                <w:rFonts w:hint="eastAsia" w:ascii="宋体" w:hAnsi="宋体" w:cs="宋体"/>
                <w:kern w:val="0"/>
              </w:rPr>
              <w:t>8.称量模块：内置称量模块，通过机械臂控制，可自动称量样品；</w:t>
            </w:r>
          </w:p>
          <w:p>
            <w:pPr>
              <w:widowControl/>
              <w:spacing w:line="360" w:lineRule="auto"/>
              <w:jc w:val="left"/>
              <w:rPr>
                <w:rFonts w:ascii="宋体" w:hAnsi="宋体" w:cs="宋体"/>
                <w:kern w:val="0"/>
              </w:rPr>
            </w:pPr>
            <w:r>
              <w:rPr>
                <w:rFonts w:hint="eastAsia" w:ascii="宋体" w:hAnsi="宋体" w:cs="宋体"/>
                <w:kern w:val="0"/>
              </w:rPr>
              <w:t>9.装样模块：不少于3个样品盘盛放样品瓶，每盘不少于5个样品位。</w:t>
            </w:r>
          </w:p>
          <w:p>
            <w:pPr>
              <w:widowControl/>
              <w:spacing w:line="360" w:lineRule="auto"/>
              <w:ind w:firstLine="480" w:firstLineChars="200"/>
              <w:jc w:val="left"/>
              <w:rPr>
                <w:rFonts w:ascii="宋体" w:hAnsi="宋体" w:cs="宋体"/>
                <w:kern w:val="0"/>
              </w:rPr>
            </w:pPr>
            <w:r>
              <w:rPr>
                <w:rFonts w:hint="eastAsia" w:ascii="宋体" w:hAnsi="宋体" w:cs="宋体"/>
                <w:kern w:val="0"/>
              </w:rPr>
              <w:t>9.1  500ml专用贴标广口棕色旋盖玻璃瓶，易于保存，避光防鼠防潮，且用户可自行设置相应目数的样品重量。</w:t>
            </w:r>
          </w:p>
          <w:p>
            <w:pPr>
              <w:widowControl/>
              <w:spacing w:line="360" w:lineRule="auto"/>
              <w:jc w:val="left"/>
              <w:rPr>
                <w:rFonts w:ascii="宋体" w:hAnsi="宋体" w:cs="宋体"/>
                <w:kern w:val="0"/>
              </w:rPr>
            </w:pPr>
            <w:r>
              <w:rPr>
                <w:rFonts w:hint="eastAsia" w:ascii="宋体" w:hAnsi="宋体" w:cs="宋体"/>
                <w:kern w:val="0"/>
              </w:rPr>
              <w:t>10.清洁模块：研磨罐、筛网、转运盘等样品直接接触部件，采用自动毛刷、负压等清洁方式，确保制样器具表面无吸附性、粘结性样品残留，防止样品交叉污染同时；内设吹气口，吹出清扫后的尘土以及负压吸附清洁装置，清洁浮尘并外排，确保系统清洁无残留。（提供操作视频，作为佐证材料）。</w:t>
            </w:r>
          </w:p>
          <w:p>
            <w:pPr>
              <w:widowControl/>
              <w:spacing w:line="360" w:lineRule="auto"/>
              <w:jc w:val="left"/>
              <w:rPr>
                <w:rFonts w:ascii="宋体" w:hAnsi="宋体" w:cs="宋体"/>
                <w:kern w:val="0"/>
              </w:rPr>
            </w:pPr>
            <w:r>
              <w:rPr>
                <w:rFonts w:hint="eastAsia" w:ascii="宋体" w:hAnsi="宋体" w:cs="宋体"/>
                <w:kern w:val="0"/>
              </w:rPr>
              <w:t xml:space="preserve">   10.1 筛网用上下对称毛刷同时工作确保筛网孔径不变形，并同时清刷筛网上下两面，确保筛网正反两面无吸附性、粘结性样品残留，防止样品交叉污染同时；使用负压吸附去除灰尘并外排，确保系统清洁无残留。</w:t>
            </w:r>
          </w:p>
          <w:p>
            <w:pPr>
              <w:widowControl/>
              <w:spacing w:line="360" w:lineRule="auto"/>
              <w:jc w:val="left"/>
              <w:rPr>
                <w:rFonts w:ascii="宋体" w:hAnsi="宋体" w:cs="宋体"/>
                <w:kern w:val="0"/>
              </w:rPr>
            </w:pPr>
            <w:r>
              <w:rPr>
                <w:rFonts w:hint="eastAsia" w:ascii="宋体" w:hAnsi="宋体" w:cs="宋体"/>
                <w:kern w:val="0"/>
              </w:rPr>
              <w:t>11.样品管理模块：二维码编码扫描、射频码自动识别，样品制备全流程可追溯，自动生成数据原始记录表，高清摄像头实时监控，可对全流程进行监控记录。</w:t>
            </w:r>
          </w:p>
          <w:p>
            <w:pPr>
              <w:widowControl/>
              <w:spacing w:line="360" w:lineRule="auto"/>
              <w:jc w:val="left"/>
              <w:rPr>
                <w:rFonts w:ascii="宋体" w:hAnsi="宋体" w:cs="宋体"/>
                <w:kern w:val="0"/>
              </w:rPr>
            </w:pPr>
            <w:r>
              <w:rPr>
                <w:rFonts w:hint="eastAsia" w:ascii="宋体" w:hAnsi="宋体" w:cs="宋体"/>
                <w:kern w:val="0"/>
              </w:rPr>
              <w:t>12.安全防护：控制系统UPS断电保护；</w:t>
            </w:r>
          </w:p>
          <w:p>
            <w:pPr>
              <w:widowControl/>
              <w:spacing w:line="360" w:lineRule="auto"/>
              <w:jc w:val="left"/>
              <w:rPr>
                <w:rFonts w:ascii="宋体" w:hAnsi="宋体" w:cs="宋体"/>
                <w:kern w:val="0"/>
              </w:rPr>
            </w:pPr>
            <w:r>
              <w:rPr>
                <w:rFonts w:hint="eastAsia" w:ascii="宋体" w:hAnsi="宋体" w:cs="宋体"/>
                <w:kern w:val="0"/>
              </w:rPr>
              <w:t>13.操作软件：控制软件控制土壤样品运输传动、干燥、研磨、分装等全过程，无需人工辅助，避免人工干预。系统软件至少具备两种以上制样标准方法，根据需要可随时切换。</w:t>
            </w:r>
          </w:p>
          <w:p>
            <w:pPr>
              <w:widowControl/>
              <w:spacing w:line="360" w:lineRule="auto"/>
              <w:jc w:val="left"/>
              <w:rPr>
                <w:rFonts w:ascii="宋体" w:hAnsi="宋体" w:cs="宋体"/>
                <w:kern w:val="0"/>
              </w:rPr>
            </w:pPr>
            <w:r>
              <w:rPr>
                <w:rFonts w:hint="eastAsia" w:ascii="宋体" w:hAnsi="宋体" w:cs="宋体"/>
                <w:kern w:val="0"/>
              </w:rPr>
              <w:t>14.噪音：设备正常运行时噪音小于70dB，采取减震措施，有效降噪。</w:t>
            </w:r>
          </w:p>
          <w:p>
            <w:pPr>
              <w:widowControl/>
              <w:spacing w:line="360" w:lineRule="auto"/>
              <w:jc w:val="left"/>
              <w:rPr>
                <w:rFonts w:ascii="宋体" w:hAnsi="宋体" w:cs="宋体"/>
                <w:kern w:val="0"/>
              </w:rPr>
            </w:pPr>
            <w:r>
              <w:rPr>
                <w:rFonts w:hint="eastAsia" w:ascii="宋体" w:hAnsi="宋体" w:cs="宋体"/>
                <w:kern w:val="0"/>
              </w:rPr>
              <w:t>15.产品配置要求：</w:t>
            </w:r>
          </w:p>
          <w:p>
            <w:pPr>
              <w:widowControl/>
              <w:spacing w:line="360" w:lineRule="auto"/>
              <w:ind w:firstLine="480" w:firstLineChars="200"/>
              <w:jc w:val="left"/>
            </w:pPr>
            <w:r>
              <w:rPr>
                <w:rFonts w:hint="eastAsia" w:ascii="宋体" w:hAnsi="宋体" w:cs="宋体"/>
                <w:kern w:val="0"/>
              </w:rPr>
              <w:t>15.1全自动土壤样品制备系统主机 1台 ；全自动土壤样品制备系统辅机1台；空气压缩机 1台；不少于500个土壤样品制备所需的耗材；专用筛网（10目、20目、60目、100目、200目） 2套；干燥罐组件不少于6个。</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rPr>
              <w:t>1</w:t>
            </w:r>
          </w:p>
        </w:tc>
        <w:tc>
          <w:tcPr>
            <w:tcW w:w="870"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7</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土壤有机质测定仪</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1.仪器应用:仪器操作完全依照国家标准（NY/T 1121.6-2006）进行设计，测量符合标准方法要求。</w:t>
            </w:r>
          </w:p>
          <w:p>
            <w:pPr>
              <w:widowControl/>
              <w:spacing w:line="360" w:lineRule="auto"/>
              <w:rPr>
                <w:rFonts w:ascii="宋体" w:hAnsi="宋体" w:cs="宋体"/>
                <w:kern w:val="0"/>
              </w:rPr>
            </w:pPr>
            <w:r>
              <w:rPr>
                <w:rFonts w:hint="eastAsia" w:ascii="宋体" w:hAnsi="宋体" w:cs="宋体"/>
                <w:kern w:val="0"/>
              </w:rPr>
              <w:t>2.样品加液、消解系统</w:t>
            </w:r>
          </w:p>
          <w:p>
            <w:pPr>
              <w:widowControl/>
              <w:spacing w:line="360" w:lineRule="auto"/>
              <w:ind w:firstLine="480" w:firstLineChars="200"/>
              <w:rPr>
                <w:rFonts w:ascii="宋体" w:hAnsi="宋体" w:cs="宋体"/>
                <w:kern w:val="0"/>
              </w:rPr>
            </w:pPr>
            <w:r>
              <w:rPr>
                <w:rFonts w:hint="eastAsia" w:ascii="宋体" w:hAnsi="宋体" w:cs="宋体"/>
                <w:kern w:val="0"/>
              </w:rPr>
              <w:t>2.1要求严格按照标准要求，每一种试剂必须用单独管路和单独泵进行添加，避免交叉污染，仪器至少配备不少于4个动力泵来添加试剂。</w:t>
            </w:r>
          </w:p>
          <w:p>
            <w:pPr>
              <w:widowControl/>
              <w:spacing w:line="360" w:lineRule="auto"/>
              <w:ind w:firstLine="480" w:firstLineChars="200"/>
              <w:rPr>
                <w:rFonts w:ascii="宋体" w:hAnsi="宋体" w:cs="宋体"/>
                <w:kern w:val="0"/>
              </w:rPr>
            </w:pPr>
            <w:r>
              <w:rPr>
                <w:rFonts w:hint="eastAsia" w:ascii="宋体" w:hAnsi="宋体" w:cs="宋体"/>
                <w:kern w:val="0"/>
              </w:rPr>
              <w:t>2.2全自动完成有机质测试实验整个流程：包含自动添加试剂 → 样品微沸回流 → 样品冷却 → 溶液滴定 → 颜色判定滴定终点→自动计算结果 → 输出报告整个实验流程；</w:t>
            </w:r>
          </w:p>
          <w:p>
            <w:pPr>
              <w:widowControl/>
              <w:spacing w:line="360" w:lineRule="auto"/>
              <w:ind w:firstLine="480" w:firstLineChars="200"/>
              <w:rPr>
                <w:rFonts w:ascii="宋体" w:hAnsi="宋体" w:cs="宋体"/>
                <w:kern w:val="0"/>
              </w:rPr>
            </w:pPr>
            <w:r>
              <w:rPr>
                <w:rFonts w:hint="eastAsia" w:ascii="宋体" w:hAnsi="宋体" w:cs="宋体"/>
                <w:kern w:val="0"/>
              </w:rPr>
              <w:t>2.3要求至少具有70个样品位、3个标定位、4个消解位，1个加液位和1个滴定位，消解位处于仪器内侧不易接触位置，避免实验人员碰到造成高温烫伤。（提供照片并标注说明佐证）；</w:t>
            </w:r>
          </w:p>
          <w:p>
            <w:pPr>
              <w:widowControl/>
              <w:spacing w:line="360" w:lineRule="auto"/>
              <w:ind w:firstLine="480" w:firstLineChars="200"/>
              <w:rPr>
                <w:rFonts w:ascii="宋体" w:hAnsi="宋体" w:cs="宋体"/>
                <w:kern w:val="0"/>
              </w:rPr>
            </w:pPr>
            <w:r>
              <w:rPr>
                <w:rFonts w:hint="eastAsia" w:ascii="宋体" w:hAnsi="宋体" w:cs="宋体"/>
                <w:kern w:val="0"/>
              </w:rPr>
              <w:t>2.4要求配备一组XYZ三轴智能机械臂和合金抓手,XYZ三轴可以单独运动并走直线运动， 完全模拟人的动作，每次只能取一个待测样品，进行取样和放样工作，整个实验无需人工干预，避免实验过程中对危险化学品的接触；</w:t>
            </w:r>
          </w:p>
          <w:p>
            <w:pPr>
              <w:widowControl/>
              <w:spacing w:line="360" w:lineRule="auto"/>
              <w:ind w:firstLine="480" w:firstLineChars="200"/>
              <w:rPr>
                <w:rFonts w:ascii="宋体" w:hAnsi="宋体" w:cs="宋体"/>
                <w:kern w:val="0"/>
              </w:rPr>
            </w:pPr>
            <w:r>
              <w:rPr>
                <w:rFonts w:hint="eastAsia" w:ascii="宋体" w:hAnsi="宋体" w:cs="宋体"/>
                <w:kern w:val="0"/>
              </w:rPr>
              <w:t>*2.5消解杯上面回流装置可以单个单独移动使用。保证每次样品的消解时间可以单独或者统一控制。（提供照片并标注说明佐证）</w:t>
            </w:r>
          </w:p>
          <w:p>
            <w:pPr>
              <w:widowControl/>
              <w:spacing w:line="360" w:lineRule="auto"/>
              <w:ind w:firstLine="480" w:firstLineChars="200"/>
              <w:rPr>
                <w:rFonts w:ascii="宋体" w:hAnsi="宋体" w:cs="宋体"/>
                <w:kern w:val="0"/>
              </w:rPr>
            </w:pPr>
            <w:r>
              <w:rPr>
                <w:rFonts w:hint="eastAsia" w:ascii="宋体" w:hAnsi="宋体" w:cs="宋体"/>
                <w:kern w:val="0"/>
              </w:rPr>
              <w:t>2.6有独立的加液臂和滴定臂，且试剂加液位、滴定位各自独立，不仅可以避免试剂干扰，还可实现试剂加液、滴定同时进行，使测试流程更流畅，样品流转无需等待。提供制造商盖公章的产品照片及说明作证明材料:</w:t>
            </w:r>
          </w:p>
          <w:p>
            <w:pPr>
              <w:widowControl/>
              <w:spacing w:line="360" w:lineRule="auto"/>
              <w:rPr>
                <w:rFonts w:ascii="宋体" w:hAnsi="宋体" w:cs="宋体"/>
                <w:kern w:val="0"/>
              </w:rPr>
            </w:pPr>
            <w:r>
              <w:rPr>
                <w:rFonts w:hint="eastAsia" w:ascii="宋体" w:hAnsi="宋体" w:cs="宋体"/>
                <w:kern w:val="0"/>
              </w:rPr>
              <w:t>3.滴定分析系统</w:t>
            </w:r>
          </w:p>
          <w:p>
            <w:pPr>
              <w:widowControl/>
              <w:spacing w:line="360" w:lineRule="auto"/>
              <w:ind w:firstLine="480" w:firstLineChars="200"/>
              <w:rPr>
                <w:rFonts w:ascii="宋体" w:hAnsi="宋体" w:cs="宋体"/>
                <w:kern w:val="0"/>
              </w:rPr>
            </w:pPr>
            <w:r>
              <w:rPr>
                <w:rFonts w:hint="eastAsia" w:ascii="宋体" w:hAnsi="宋体" w:cs="宋体"/>
                <w:kern w:val="0"/>
              </w:rPr>
              <w:t>3.1要求待检测样品的消解、试剂添加、冷却及滴定在同一样品杯中，确保样品数据的零干扰及准确性；</w:t>
            </w:r>
          </w:p>
          <w:p>
            <w:pPr>
              <w:widowControl/>
              <w:spacing w:line="360" w:lineRule="auto"/>
              <w:ind w:firstLine="480" w:firstLineChars="200"/>
              <w:rPr>
                <w:rFonts w:ascii="宋体" w:hAnsi="宋体" w:cs="宋体"/>
                <w:kern w:val="0"/>
              </w:rPr>
            </w:pPr>
            <w:r>
              <w:rPr>
                <w:rFonts w:hint="eastAsia" w:ascii="宋体" w:hAnsi="宋体" w:cs="宋体"/>
                <w:kern w:val="0"/>
              </w:rPr>
              <w:t>3.2最终滴定过程模拟人眼视觉判定，根据人眼感光响应曲线，高精度还原人眼颜色识别，滴定过程实时记录显示传感器数据，非电压、电流及分光比色方式，具备较高的色度浊度抗干扰能力；</w:t>
            </w:r>
          </w:p>
          <w:p>
            <w:pPr>
              <w:widowControl/>
              <w:spacing w:line="360" w:lineRule="auto"/>
              <w:rPr>
                <w:rFonts w:ascii="宋体" w:hAnsi="宋体" w:cs="宋体"/>
                <w:kern w:val="0"/>
              </w:rPr>
            </w:pPr>
            <w:r>
              <w:rPr>
                <w:rFonts w:hint="eastAsia" w:ascii="宋体" w:hAnsi="宋体" w:cs="宋体"/>
                <w:kern w:val="0"/>
              </w:rPr>
              <w:t>4.整机功能要求</w:t>
            </w:r>
          </w:p>
          <w:p>
            <w:pPr>
              <w:widowControl/>
              <w:spacing w:line="360" w:lineRule="auto"/>
              <w:ind w:firstLine="480" w:firstLineChars="200"/>
              <w:rPr>
                <w:rFonts w:ascii="宋体" w:hAnsi="宋体" w:cs="宋体"/>
                <w:kern w:val="0"/>
              </w:rPr>
            </w:pPr>
            <w:r>
              <w:rPr>
                <w:rFonts w:hint="eastAsia" w:ascii="宋体" w:hAnsi="宋体" w:cs="宋体"/>
                <w:kern w:val="0"/>
              </w:rPr>
              <w:t>4.1具备开机自检功能，泵部件、管路部件、加热部件、冷却部件等进行运行状态核检，具备故障诊断能力；</w:t>
            </w:r>
          </w:p>
          <w:p>
            <w:pPr>
              <w:widowControl/>
              <w:spacing w:line="360" w:lineRule="auto"/>
              <w:ind w:firstLine="480" w:firstLineChars="200"/>
              <w:rPr>
                <w:rFonts w:ascii="宋体" w:hAnsi="宋体" w:cs="宋体"/>
                <w:kern w:val="0"/>
              </w:rPr>
            </w:pPr>
            <w:r>
              <w:rPr>
                <w:rFonts w:hint="eastAsia" w:ascii="宋体" w:hAnsi="宋体" w:cs="宋体"/>
                <w:kern w:val="0"/>
              </w:rPr>
              <w:t>4.2整机安全防护设计，具备漏电防护、加热过温防护等多项防护技术，确保整机运行过程中对于操作人员及实验室的安全保护；</w:t>
            </w:r>
          </w:p>
          <w:p>
            <w:pPr>
              <w:widowControl/>
              <w:spacing w:line="360" w:lineRule="auto"/>
              <w:ind w:firstLine="480" w:firstLineChars="200"/>
              <w:rPr>
                <w:rFonts w:ascii="宋体" w:hAnsi="宋体" w:cs="宋体"/>
                <w:kern w:val="0"/>
              </w:rPr>
            </w:pPr>
            <w:r>
              <w:rPr>
                <w:rFonts w:hint="eastAsia" w:ascii="宋体" w:hAnsi="宋体" w:cs="宋体"/>
                <w:kern w:val="0"/>
              </w:rPr>
              <w:t>4.3防落灰设计：从仪器设计上保证防落灰干扰，舱门式设计，保证样品分析过程中样品杯位无落灰干扰测量值的风险，仪器整体上要求密封，避免实验过程中产生废气、废液对环境的污染。（提供照片材料）</w:t>
            </w:r>
          </w:p>
          <w:p>
            <w:pPr>
              <w:widowControl/>
              <w:spacing w:line="360" w:lineRule="auto"/>
              <w:rPr>
                <w:rFonts w:ascii="宋体" w:hAnsi="宋体" w:cs="宋体"/>
                <w:kern w:val="0"/>
              </w:rPr>
            </w:pPr>
            <w:r>
              <w:rPr>
                <w:rFonts w:hint="eastAsia" w:ascii="宋体" w:hAnsi="宋体" w:cs="宋体"/>
                <w:kern w:val="0"/>
              </w:rPr>
              <w:t>5.性能指标要求</w:t>
            </w:r>
          </w:p>
          <w:p>
            <w:pPr>
              <w:widowControl/>
              <w:spacing w:line="360" w:lineRule="auto"/>
              <w:ind w:firstLine="480" w:firstLineChars="200"/>
              <w:rPr>
                <w:rFonts w:ascii="宋体" w:hAnsi="宋体" w:cs="宋体"/>
                <w:kern w:val="0"/>
              </w:rPr>
            </w:pPr>
            <w:r>
              <w:rPr>
                <w:rFonts w:hint="eastAsia" w:ascii="宋体" w:hAnsi="宋体" w:cs="宋体"/>
                <w:kern w:val="0"/>
              </w:rPr>
              <w:t>5.1样品盘位不少于70位;消解位不少于4位；标定位不少于3个</w:t>
            </w:r>
          </w:p>
          <w:p>
            <w:pPr>
              <w:widowControl/>
              <w:spacing w:line="360" w:lineRule="auto"/>
              <w:ind w:firstLine="480" w:firstLineChars="200"/>
              <w:rPr>
                <w:rFonts w:ascii="宋体" w:hAnsi="宋体" w:cs="宋体"/>
                <w:kern w:val="0"/>
              </w:rPr>
            </w:pPr>
            <w:r>
              <w:rPr>
                <w:rFonts w:hint="eastAsia" w:ascii="宋体" w:hAnsi="宋体" w:cs="宋体"/>
                <w:kern w:val="0"/>
              </w:rPr>
              <w:t>5.2稳定性：RSD≤5%；</w:t>
            </w:r>
          </w:p>
          <w:p>
            <w:pPr>
              <w:widowControl/>
              <w:spacing w:line="360" w:lineRule="auto"/>
              <w:ind w:firstLine="480" w:firstLineChars="200"/>
              <w:rPr>
                <w:rFonts w:ascii="宋体" w:hAnsi="宋体" w:cs="宋体"/>
                <w:kern w:val="0"/>
              </w:rPr>
            </w:pPr>
            <w:r>
              <w:rPr>
                <w:rFonts w:hint="eastAsia" w:ascii="宋体" w:hAnsi="宋体" w:cs="宋体"/>
                <w:kern w:val="0"/>
              </w:rPr>
              <w:t>5.3准确度：满足国家标准质控浓度范围要求；</w:t>
            </w:r>
          </w:p>
          <w:p>
            <w:pPr>
              <w:widowControl/>
              <w:spacing w:line="360" w:lineRule="auto"/>
              <w:rPr>
                <w:rFonts w:ascii="宋体" w:hAnsi="宋体" w:cs="宋体"/>
                <w:kern w:val="0"/>
              </w:rPr>
            </w:pPr>
            <w:r>
              <w:rPr>
                <w:rFonts w:hint="eastAsia" w:ascii="宋体" w:hAnsi="宋体" w:cs="宋体"/>
                <w:kern w:val="0"/>
              </w:rPr>
              <w:t>6.设备配置要求</w:t>
            </w:r>
          </w:p>
          <w:p>
            <w:pPr>
              <w:widowControl/>
              <w:spacing w:line="360" w:lineRule="auto"/>
              <w:ind w:firstLine="480" w:firstLineChars="200"/>
              <w:rPr>
                <w:rFonts w:ascii="宋体" w:hAnsi="宋体" w:cs="宋体"/>
                <w:kern w:val="0"/>
              </w:rPr>
            </w:pPr>
            <w:r>
              <w:rPr>
                <w:rFonts w:hint="eastAsia" w:ascii="宋体" w:hAnsi="宋体" w:cs="宋体"/>
                <w:kern w:val="0"/>
              </w:rPr>
              <w:t>6.1主机（含消解模块，样品蓝，全自动滴定模块等）1套；</w:t>
            </w:r>
          </w:p>
          <w:p>
            <w:pPr>
              <w:widowControl/>
              <w:spacing w:line="360" w:lineRule="auto"/>
              <w:ind w:firstLine="480" w:firstLineChars="200"/>
              <w:rPr>
                <w:rFonts w:ascii="宋体" w:hAnsi="宋体" w:cs="宋体"/>
                <w:kern w:val="0"/>
              </w:rPr>
            </w:pPr>
            <w:r>
              <w:rPr>
                <w:rFonts w:hint="eastAsia" w:ascii="宋体" w:hAnsi="宋体" w:cs="宋体"/>
                <w:kern w:val="0"/>
              </w:rPr>
              <w:t>6.2 土壤有机质全自动智能分析工作站软件系统1套；</w:t>
            </w:r>
          </w:p>
          <w:p>
            <w:pPr>
              <w:widowControl/>
              <w:spacing w:line="360" w:lineRule="auto"/>
              <w:ind w:firstLine="480" w:firstLineChars="200"/>
              <w:rPr>
                <w:rFonts w:ascii="宋体" w:hAnsi="宋体" w:cs="宋体"/>
                <w:kern w:val="0"/>
              </w:rPr>
            </w:pPr>
            <w:r>
              <w:rPr>
                <w:rFonts w:hint="eastAsia" w:ascii="宋体" w:hAnsi="宋体" w:cs="宋体"/>
                <w:kern w:val="0"/>
              </w:rPr>
              <w:t>6.3 其他配件（含消解杯、试剂瓶、试剂管、纯水桶）1套；</w:t>
            </w:r>
          </w:p>
          <w:p>
            <w:pPr>
              <w:widowControl/>
              <w:spacing w:line="360" w:lineRule="auto"/>
              <w:ind w:firstLine="480" w:firstLineChars="200"/>
              <w:rPr>
                <w:rFonts w:ascii="宋体" w:hAnsi="宋体" w:cs="宋体"/>
                <w:kern w:val="0"/>
              </w:rPr>
            </w:pPr>
            <w:r>
              <w:rPr>
                <w:rFonts w:hint="eastAsia" w:ascii="宋体" w:hAnsi="宋体" w:cs="宋体"/>
                <w:kern w:val="0"/>
              </w:rPr>
              <w:t>6.4 工作站1套；</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1</w:t>
            </w:r>
          </w:p>
        </w:tc>
        <w:tc>
          <w:tcPr>
            <w:tcW w:w="870"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8</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立式高速离心机</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1.技术参数</w:t>
            </w:r>
          </w:p>
          <w:p>
            <w:pPr>
              <w:widowControl/>
              <w:spacing w:line="360" w:lineRule="auto"/>
              <w:ind w:firstLine="480" w:firstLineChars="200"/>
              <w:rPr>
                <w:rFonts w:ascii="宋体" w:hAnsi="宋体" w:cs="宋体"/>
                <w:kern w:val="0"/>
              </w:rPr>
            </w:pPr>
            <w:r>
              <w:rPr>
                <w:rFonts w:hint="eastAsia" w:ascii="宋体" w:hAnsi="宋体" w:cs="宋体"/>
                <w:kern w:val="0"/>
              </w:rPr>
              <w:t>1.1 采用进口压缩机，冷热交换能力强，温控范围广，温控精度高。</w:t>
            </w:r>
          </w:p>
          <w:p>
            <w:pPr>
              <w:widowControl/>
              <w:spacing w:line="360" w:lineRule="auto"/>
              <w:ind w:firstLine="480" w:firstLineChars="200"/>
              <w:rPr>
                <w:rFonts w:ascii="宋体" w:hAnsi="宋体" w:cs="宋体"/>
                <w:kern w:val="0"/>
              </w:rPr>
            </w:pPr>
            <w:r>
              <w:rPr>
                <w:rFonts w:hint="eastAsia" w:ascii="宋体" w:hAnsi="宋体" w:cs="宋体"/>
                <w:kern w:val="0"/>
              </w:rPr>
              <w:t>1.2 采用免维护无碳刷变频电机，转速精度高，噪音低。</w:t>
            </w:r>
          </w:p>
          <w:p>
            <w:pPr>
              <w:widowControl/>
              <w:spacing w:line="360" w:lineRule="auto"/>
              <w:ind w:firstLine="480" w:firstLineChars="200"/>
              <w:rPr>
                <w:rFonts w:ascii="宋体" w:hAnsi="宋体" w:cs="宋体"/>
                <w:kern w:val="0"/>
              </w:rPr>
            </w:pPr>
            <w:r>
              <w:rPr>
                <w:rFonts w:hint="eastAsia" w:ascii="宋体" w:hAnsi="宋体" w:cs="宋体"/>
                <w:kern w:val="0"/>
              </w:rPr>
              <w:t>1.3 微机处理器精准控制，7寸液晶屏显示转速、温度、时间等参数，按键编程，RCF值自动转换。</w:t>
            </w:r>
          </w:p>
          <w:p>
            <w:pPr>
              <w:widowControl/>
              <w:spacing w:line="360" w:lineRule="auto"/>
              <w:ind w:firstLine="480" w:firstLineChars="200"/>
              <w:rPr>
                <w:rFonts w:ascii="宋体" w:hAnsi="宋体" w:cs="宋体"/>
                <w:kern w:val="0"/>
              </w:rPr>
            </w:pPr>
            <w:r>
              <w:rPr>
                <w:rFonts w:hint="eastAsia" w:ascii="宋体" w:hAnsi="宋体" w:cs="宋体"/>
                <w:kern w:val="0"/>
              </w:rPr>
              <w:t>1.4可完全触摸屏操作</w:t>
            </w:r>
          </w:p>
          <w:p>
            <w:pPr>
              <w:widowControl/>
              <w:spacing w:line="360" w:lineRule="auto"/>
              <w:ind w:firstLine="480" w:firstLineChars="200"/>
              <w:rPr>
                <w:rFonts w:ascii="宋体" w:hAnsi="宋体" w:cs="宋体"/>
                <w:kern w:val="0"/>
              </w:rPr>
            </w:pPr>
            <w:r>
              <w:rPr>
                <w:rFonts w:hint="eastAsia" w:ascii="宋体" w:hAnsi="宋体" w:cs="宋体"/>
                <w:kern w:val="0"/>
              </w:rPr>
              <w:t>1.5 1~10档升降速率供选择</w:t>
            </w:r>
          </w:p>
          <w:p>
            <w:pPr>
              <w:widowControl/>
              <w:spacing w:line="360" w:lineRule="auto"/>
              <w:ind w:firstLine="480" w:firstLineChars="200"/>
              <w:rPr>
                <w:rFonts w:ascii="宋体" w:hAnsi="宋体" w:cs="宋体"/>
                <w:kern w:val="0"/>
              </w:rPr>
            </w:pPr>
            <w:r>
              <w:rPr>
                <w:rFonts w:hint="eastAsia" w:ascii="宋体" w:hAnsi="宋体" w:cs="宋体"/>
                <w:kern w:val="0"/>
              </w:rPr>
              <w:t>1.6 自动吸合电子门锁，减轻操作人员劳动强度，超速、超温自动保护，不平衡保护，安全可靠。</w:t>
            </w:r>
          </w:p>
          <w:p>
            <w:pPr>
              <w:widowControl/>
              <w:spacing w:line="360" w:lineRule="auto"/>
              <w:ind w:firstLine="480" w:firstLineChars="200"/>
              <w:rPr>
                <w:rFonts w:ascii="宋体" w:hAnsi="宋体" w:cs="宋体"/>
                <w:kern w:val="0"/>
              </w:rPr>
            </w:pPr>
            <w:r>
              <w:rPr>
                <w:rFonts w:hint="eastAsia" w:ascii="宋体" w:hAnsi="宋体" w:cs="宋体"/>
                <w:kern w:val="0"/>
              </w:rPr>
              <w:t>1.7 机身采用优质钢材结构，流线型外观，内置钢结构枫体，双层保护。</w:t>
            </w:r>
          </w:p>
          <w:p>
            <w:pPr>
              <w:widowControl/>
              <w:spacing w:line="360" w:lineRule="auto"/>
              <w:ind w:firstLine="480" w:firstLineChars="200"/>
              <w:rPr>
                <w:rFonts w:ascii="宋体" w:hAnsi="宋体" w:cs="宋体"/>
                <w:kern w:val="0"/>
              </w:rPr>
            </w:pPr>
            <w:r>
              <w:rPr>
                <w:rFonts w:hint="eastAsia" w:ascii="宋体" w:hAnsi="宋体" w:cs="宋体"/>
                <w:kern w:val="0"/>
              </w:rPr>
              <w:t>1.8 采用弹簧锥套连接转头与主轴，装卸快捷，使用方便。</w:t>
            </w:r>
          </w:p>
          <w:p>
            <w:pPr>
              <w:widowControl/>
              <w:spacing w:line="360" w:lineRule="auto"/>
              <w:ind w:firstLine="480" w:firstLineChars="200"/>
            </w:pPr>
            <w:r>
              <w:rPr>
                <w:rFonts w:hint="eastAsia" w:ascii="宋体" w:hAnsi="宋体" w:cs="宋体"/>
                <w:kern w:val="0"/>
              </w:rPr>
              <w:t>1.9 配备多种角转子和水平转子，也可以根据客户需求定制适配器，具有转子自动识别功能。</w:t>
            </w:r>
          </w:p>
          <w:p>
            <w:pPr>
              <w:widowControl/>
              <w:spacing w:line="360" w:lineRule="auto"/>
              <w:rPr>
                <w:rFonts w:ascii="宋体" w:hAnsi="宋体" w:cs="宋体"/>
                <w:kern w:val="0"/>
              </w:rPr>
            </w:pPr>
            <w:r>
              <w:rPr>
                <w:rFonts w:hint="eastAsia" w:ascii="宋体" w:hAnsi="宋体" w:cs="宋体"/>
                <w:kern w:val="0"/>
              </w:rPr>
              <w:t xml:space="preserve">    1.10 主机参数</w:t>
            </w:r>
          </w:p>
          <w:p>
            <w:pPr>
              <w:pStyle w:val="2"/>
              <w:ind w:firstLine="480" w:firstLineChars="200"/>
              <w:rPr>
                <w:rFonts w:ascii="宋体" w:hAnsi="宋体" w:cs="宋体"/>
                <w:kern w:val="0"/>
              </w:rPr>
            </w:pPr>
            <w:r>
              <w:rPr>
                <w:rFonts w:hint="eastAsia" w:ascii="宋体" w:hAnsi="宋体" w:cs="宋体"/>
                <w:kern w:val="0"/>
              </w:rPr>
              <w:t>1.10.1最高转速:21000r/min</w:t>
            </w:r>
          </w:p>
          <w:p>
            <w:pPr>
              <w:pStyle w:val="2"/>
              <w:ind w:firstLine="480" w:firstLineChars="200"/>
              <w:rPr>
                <w:rFonts w:ascii="宋体" w:hAnsi="宋体" w:cs="宋体"/>
                <w:kern w:val="0"/>
              </w:rPr>
            </w:pPr>
            <w:r>
              <w:rPr>
                <w:rFonts w:hint="eastAsia" w:ascii="宋体" w:hAnsi="宋体" w:cs="宋体"/>
                <w:kern w:val="0"/>
              </w:rPr>
              <w:t>1.10.2最大离心力:29140×g</w:t>
            </w:r>
          </w:p>
          <w:p>
            <w:pPr>
              <w:pStyle w:val="2"/>
              <w:ind w:firstLine="480" w:firstLineChars="200"/>
              <w:rPr>
                <w:rFonts w:ascii="宋体" w:hAnsi="宋体" w:cs="宋体"/>
                <w:kern w:val="0"/>
              </w:rPr>
            </w:pPr>
            <w:r>
              <w:rPr>
                <w:rFonts w:hint="eastAsia" w:ascii="宋体" w:hAnsi="宋体" w:cs="宋体"/>
                <w:kern w:val="0"/>
              </w:rPr>
              <w:t>1.10.3最大容量:4×750ml（水平转子）</w:t>
            </w:r>
          </w:p>
          <w:p>
            <w:pPr>
              <w:pStyle w:val="2"/>
              <w:ind w:firstLine="480" w:firstLineChars="200"/>
              <w:rPr>
                <w:rFonts w:ascii="宋体" w:hAnsi="宋体" w:cs="宋体"/>
                <w:kern w:val="0"/>
              </w:rPr>
            </w:pPr>
            <w:r>
              <w:rPr>
                <w:rFonts w:hint="eastAsia" w:ascii="宋体" w:hAnsi="宋体" w:cs="宋体"/>
                <w:kern w:val="0"/>
              </w:rPr>
              <w:t>1.10.4转速控制精度:±10r/min</w:t>
            </w:r>
          </w:p>
          <w:p>
            <w:pPr>
              <w:pStyle w:val="2"/>
              <w:ind w:firstLine="480" w:firstLineChars="200"/>
              <w:rPr>
                <w:rFonts w:ascii="宋体" w:hAnsi="宋体" w:cs="宋体"/>
                <w:kern w:val="0"/>
              </w:rPr>
            </w:pPr>
            <w:r>
              <w:rPr>
                <w:rFonts w:hint="eastAsia" w:ascii="宋体" w:hAnsi="宋体" w:cs="宋体"/>
                <w:kern w:val="0"/>
              </w:rPr>
              <w:t>1.10.5温度控制范围:-20℃～+40℃</w:t>
            </w:r>
          </w:p>
          <w:p>
            <w:pPr>
              <w:pStyle w:val="2"/>
              <w:ind w:firstLine="480" w:firstLineChars="200"/>
              <w:rPr>
                <w:rFonts w:ascii="宋体" w:hAnsi="宋体" w:cs="宋体"/>
                <w:kern w:val="0"/>
              </w:rPr>
            </w:pPr>
            <w:r>
              <w:rPr>
                <w:rFonts w:hint="eastAsia" w:ascii="宋体" w:hAnsi="宋体" w:cs="宋体"/>
                <w:kern w:val="0"/>
              </w:rPr>
              <w:t>1.10.6温度控制精度:±1℃</w:t>
            </w:r>
          </w:p>
          <w:p>
            <w:pPr>
              <w:pStyle w:val="2"/>
              <w:ind w:firstLine="480" w:firstLineChars="200"/>
              <w:rPr>
                <w:rFonts w:ascii="宋体" w:hAnsi="宋体" w:cs="宋体"/>
                <w:kern w:val="0"/>
              </w:rPr>
            </w:pPr>
            <w:r>
              <w:rPr>
                <w:rFonts w:hint="eastAsia" w:ascii="宋体" w:hAnsi="宋体" w:cs="宋体"/>
                <w:kern w:val="0"/>
              </w:rPr>
              <w:t>1.10.7定时范围：1min～99min59s</w:t>
            </w:r>
          </w:p>
          <w:p>
            <w:pPr>
              <w:pStyle w:val="2"/>
              <w:ind w:firstLine="480" w:firstLineChars="200"/>
              <w:rPr>
                <w:rFonts w:ascii="宋体" w:hAnsi="宋体" w:cs="宋体"/>
                <w:kern w:val="0"/>
              </w:rPr>
            </w:pPr>
            <w:r>
              <w:rPr>
                <w:rFonts w:hint="eastAsia" w:ascii="宋体" w:hAnsi="宋体" w:cs="宋体"/>
                <w:kern w:val="0"/>
              </w:rPr>
              <w:t>1.10.8电机：无刷交流变频电机</w:t>
            </w:r>
          </w:p>
          <w:p>
            <w:pPr>
              <w:pStyle w:val="2"/>
              <w:ind w:firstLine="480" w:firstLineChars="200"/>
              <w:rPr>
                <w:rFonts w:ascii="宋体" w:hAnsi="宋体" w:cs="宋体"/>
                <w:kern w:val="0"/>
              </w:rPr>
            </w:pPr>
            <w:r>
              <w:rPr>
                <w:rFonts w:hint="eastAsia" w:ascii="宋体" w:hAnsi="宋体" w:cs="宋体"/>
                <w:kern w:val="0"/>
              </w:rPr>
              <w:t>1.10.9压缩机组：进口高性能压缩机组环保制冷剂（R134a）</w:t>
            </w:r>
          </w:p>
          <w:p>
            <w:pPr>
              <w:pStyle w:val="2"/>
              <w:ind w:firstLine="480" w:firstLineChars="200"/>
              <w:rPr>
                <w:rFonts w:ascii="宋体" w:hAnsi="宋体" w:cs="宋体"/>
                <w:kern w:val="0"/>
              </w:rPr>
            </w:pPr>
            <w:r>
              <w:rPr>
                <w:rFonts w:hint="eastAsia" w:ascii="宋体" w:hAnsi="宋体" w:cs="宋体"/>
                <w:kern w:val="0"/>
              </w:rPr>
              <w:t>1.10.10电机功率：1KW</w:t>
            </w:r>
          </w:p>
          <w:p>
            <w:pPr>
              <w:pStyle w:val="2"/>
              <w:ind w:firstLine="480" w:firstLineChars="200"/>
              <w:rPr>
                <w:rFonts w:ascii="宋体" w:hAnsi="宋体" w:cs="宋体"/>
                <w:kern w:val="0"/>
              </w:rPr>
            </w:pPr>
            <w:r>
              <w:rPr>
                <w:rFonts w:hint="eastAsia" w:ascii="宋体" w:hAnsi="宋体" w:cs="宋体"/>
                <w:kern w:val="0"/>
              </w:rPr>
              <w:t>1.10.11制冷功率：0.65KW</w:t>
            </w:r>
          </w:p>
          <w:p>
            <w:pPr>
              <w:pStyle w:val="2"/>
              <w:ind w:firstLine="480" w:firstLineChars="200"/>
              <w:rPr>
                <w:rFonts w:ascii="宋体" w:hAnsi="宋体" w:cs="宋体"/>
                <w:kern w:val="0"/>
              </w:rPr>
            </w:pPr>
            <w:r>
              <w:rPr>
                <w:rFonts w:hint="eastAsia" w:ascii="宋体" w:hAnsi="宋体" w:cs="宋体"/>
                <w:kern w:val="0"/>
              </w:rPr>
              <w:t>1.10.12整机功率：1.65KW</w:t>
            </w:r>
          </w:p>
          <w:p>
            <w:pPr>
              <w:pStyle w:val="2"/>
              <w:ind w:firstLine="480" w:firstLineChars="200"/>
              <w:rPr>
                <w:rFonts w:ascii="宋体" w:hAnsi="宋体" w:cs="宋体"/>
                <w:kern w:val="0"/>
              </w:rPr>
            </w:pPr>
            <w:r>
              <w:rPr>
                <w:rFonts w:hint="eastAsia" w:ascii="宋体" w:hAnsi="宋体" w:cs="宋体"/>
                <w:kern w:val="0"/>
              </w:rPr>
              <w:t>1.10.13整机噪音：＜58dB</w:t>
            </w:r>
          </w:p>
          <w:p>
            <w:pPr>
              <w:pStyle w:val="2"/>
              <w:ind w:firstLine="0" w:firstLineChars="0"/>
              <w:rPr>
                <w:rFonts w:ascii="宋体" w:hAnsi="宋体" w:cs="宋体"/>
                <w:kern w:val="0"/>
              </w:rPr>
            </w:pPr>
            <w:r>
              <w:rPr>
                <w:rFonts w:hint="eastAsia" w:ascii="宋体" w:hAnsi="宋体" w:cs="宋体"/>
                <w:kern w:val="0"/>
              </w:rPr>
              <w:t>2.配置需求</w:t>
            </w:r>
          </w:p>
          <w:p>
            <w:pPr>
              <w:pStyle w:val="2"/>
              <w:ind w:firstLine="480" w:firstLineChars="200"/>
              <w:rPr>
                <w:rFonts w:ascii="宋体" w:hAnsi="宋体" w:cs="宋体"/>
                <w:kern w:val="0"/>
              </w:rPr>
            </w:pPr>
            <w:r>
              <w:rPr>
                <w:rFonts w:hint="eastAsia" w:ascii="宋体" w:hAnsi="宋体" w:cs="宋体"/>
                <w:kern w:val="0"/>
              </w:rPr>
              <w:t>2.1高速离心机主机1台；</w:t>
            </w:r>
          </w:p>
          <w:p>
            <w:pPr>
              <w:pStyle w:val="2"/>
              <w:ind w:firstLine="480" w:firstLineChars="200"/>
              <w:rPr>
                <w:rFonts w:ascii="宋体" w:hAnsi="宋体" w:cs="宋体"/>
                <w:kern w:val="0"/>
              </w:rPr>
            </w:pPr>
            <w:r>
              <w:rPr>
                <w:rFonts w:hint="eastAsia" w:ascii="宋体" w:hAnsi="宋体" w:cs="宋体"/>
                <w:kern w:val="0"/>
              </w:rPr>
              <w:t>2.2角转头至少1个，转速≥13000rpm,离心力≥18550×g,容量： 50ml×6；</w:t>
            </w:r>
          </w:p>
          <w:p>
            <w:pPr>
              <w:pStyle w:val="2"/>
              <w:ind w:firstLine="480" w:firstLineChars="200"/>
              <w:rPr>
                <w:rFonts w:ascii="宋体" w:hAnsi="宋体" w:cs="宋体"/>
                <w:kern w:val="0"/>
              </w:rPr>
            </w:pPr>
            <w:r>
              <w:rPr>
                <w:rFonts w:hint="eastAsia" w:ascii="宋体" w:hAnsi="宋体" w:cs="宋体"/>
                <w:kern w:val="0"/>
              </w:rPr>
              <w:t>2.3水平转子体至少1个，转速≥4000rpm ，离心力≥3520×g，容量：4×750ml</w:t>
            </w:r>
          </w:p>
          <w:p>
            <w:pPr>
              <w:pStyle w:val="2"/>
              <w:ind w:firstLine="480" w:firstLineChars="200"/>
              <w:rPr>
                <w:rFonts w:ascii="宋体" w:hAnsi="宋体" w:cs="宋体"/>
                <w:kern w:val="0"/>
              </w:rPr>
            </w:pPr>
            <w:r>
              <w:rPr>
                <w:rFonts w:hint="eastAsia" w:ascii="宋体" w:hAnsi="宋体" w:cs="宋体"/>
                <w:kern w:val="0"/>
              </w:rPr>
              <w:t>2.4角转头至少1个，转速≥10000rpm,离心力≥13280×g,容量： 100ml×4；</w:t>
            </w:r>
          </w:p>
          <w:p>
            <w:pPr>
              <w:pStyle w:val="2"/>
              <w:ind w:firstLine="480" w:firstLineChars="200"/>
              <w:rPr>
                <w:rFonts w:ascii="宋体" w:hAnsi="宋体" w:cs="宋体"/>
                <w:kern w:val="0"/>
              </w:rPr>
            </w:pPr>
            <w:r>
              <w:rPr>
                <w:rFonts w:hint="eastAsia" w:ascii="宋体" w:hAnsi="宋体" w:cs="宋体"/>
                <w:kern w:val="0"/>
              </w:rPr>
              <w:t>2.5其它标配和耗材。</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副</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99</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9</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取土钻机</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1.工作原理：</w:t>
            </w:r>
          </w:p>
          <w:p>
            <w:pPr>
              <w:widowControl/>
              <w:spacing w:line="360" w:lineRule="auto"/>
              <w:rPr>
                <w:rFonts w:ascii="宋体" w:hAnsi="宋体" w:cs="宋体"/>
                <w:kern w:val="0"/>
              </w:rPr>
            </w:pPr>
            <w:r>
              <w:rPr>
                <w:rFonts w:hint="eastAsia" w:ascii="宋体" w:hAnsi="宋体" w:cs="宋体"/>
                <w:kern w:val="0"/>
              </w:rPr>
              <w:tab/>
            </w:r>
            <w:r>
              <w:rPr>
                <w:rFonts w:hint="eastAsia" w:ascii="宋体" w:hAnsi="宋体" w:cs="宋体"/>
                <w:kern w:val="0"/>
              </w:rPr>
              <w:t>1.1仪器采用汽油动力、使用90#以上无铝汽油，以快速、连续冲击的方式将钻头打入地底层，采用圆桶形的取样筒，以实现不破坏土壤层次结构，不压缩样品体积的情况下实现取样，大幅减免土壤取样人员的劳动强度。可选配标准土壤钻头、硬质土钻头、淤泥/沙钻头，提高采样种类范围，提高采样深度及采样效率。配套易用高效的辅助提取装置，方便实验人员从深处取出采样钻头。</w:t>
            </w:r>
          </w:p>
          <w:p>
            <w:pPr>
              <w:widowControl/>
              <w:spacing w:line="360" w:lineRule="auto"/>
              <w:rPr>
                <w:rFonts w:ascii="宋体" w:hAnsi="宋体" w:cs="宋体"/>
                <w:kern w:val="0"/>
              </w:rPr>
            </w:pPr>
            <w:r>
              <w:rPr>
                <w:rFonts w:hint="eastAsia" w:ascii="宋体" w:hAnsi="宋体" w:cs="宋体"/>
                <w:kern w:val="0"/>
              </w:rPr>
              <w:t>2.技术参数：</w:t>
            </w:r>
          </w:p>
          <w:p>
            <w:pPr>
              <w:widowControl/>
              <w:spacing w:line="360" w:lineRule="auto"/>
              <w:ind w:firstLine="480" w:firstLineChars="200"/>
              <w:rPr>
                <w:rFonts w:ascii="宋体" w:hAnsi="宋体" w:cs="宋体"/>
                <w:kern w:val="0"/>
              </w:rPr>
            </w:pPr>
            <w:r>
              <w:rPr>
                <w:rFonts w:hint="eastAsia" w:ascii="宋体" w:hAnsi="宋体" w:cs="宋体"/>
                <w:kern w:val="0"/>
              </w:rPr>
              <w:t>2.1 发动机：冲击能40-50焦耳，冲击频率，1500次/min</w:t>
            </w:r>
          </w:p>
          <w:p>
            <w:pPr>
              <w:widowControl/>
              <w:spacing w:line="360" w:lineRule="auto"/>
              <w:ind w:firstLine="480" w:firstLineChars="200"/>
              <w:rPr>
                <w:rFonts w:ascii="宋体" w:hAnsi="宋体" w:cs="宋体"/>
                <w:kern w:val="0"/>
              </w:rPr>
            </w:pPr>
            <w:r>
              <w:rPr>
                <w:rFonts w:hint="eastAsia" w:ascii="宋体" w:hAnsi="宋体" w:cs="宋体"/>
                <w:kern w:val="0"/>
              </w:rPr>
              <w:t>2.2 动力源：使90#以上无铝汽油，油耗0.8L/h</w:t>
            </w:r>
          </w:p>
          <w:p>
            <w:pPr>
              <w:widowControl/>
              <w:spacing w:line="360" w:lineRule="auto"/>
              <w:ind w:firstLine="480" w:firstLineChars="200"/>
              <w:rPr>
                <w:rFonts w:ascii="宋体" w:hAnsi="宋体" w:cs="宋体"/>
                <w:kern w:val="0"/>
              </w:rPr>
            </w:pPr>
            <w:r>
              <w:rPr>
                <w:rFonts w:hint="eastAsia" w:ascii="宋体" w:hAnsi="宋体" w:cs="宋体"/>
                <w:kern w:val="0"/>
              </w:rPr>
              <w:t>2.3 油箱容量：1L</w:t>
            </w:r>
          </w:p>
          <w:p>
            <w:pPr>
              <w:widowControl/>
              <w:spacing w:line="360" w:lineRule="auto"/>
              <w:ind w:firstLine="480" w:firstLineChars="200"/>
              <w:rPr>
                <w:rFonts w:ascii="宋体" w:hAnsi="宋体" w:cs="宋体"/>
                <w:kern w:val="0"/>
              </w:rPr>
            </w:pPr>
            <w:r>
              <w:rPr>
                <w:rFonts w:hint="eastAsia" w:ascii="宋体" w:hAnsi="宋体" w:cs="宋体"/>
                <w:kern w:val="0"/>
              </w:rPr>
              <w:t>2.4 延长杆： 内径40mm，外径50mm，长度1米。</w:t>
            </w:r>
          </w:p>
          <w:p>
            <w:pPr>
              <w:widowControl/>
              <w:spacing w:line="360" w:lineRule="auto"/>
              <w:ind w:firstLine="480" w:firstLineChars="200"/>
              <w:rPr>
                <w:rFonts w:ascii="宋体" w:hAnsi="宋体" w:cs="宋体"/>
                <w:kern w:val="0"/>
              </w:rPr>
            </w:pPr>
            <w:r>
              <w:rPr>
                <w:rFonts w:hint="eastAsia" w:ascii="宋体" w:hAnsi="宋体" w:cs="宋体"/>
                <w:kern w:val="0"/>
              </w:rPr>
              <w:t>2.5 钻头规格：外径50，内径42mm。</w:t>
            </w:r>
          </w:p>
          <w:p>
            <w:pPr>
              <w:widowControl/>
              <w:spacing w:line="360" w:lineRule="auto"/>
              <w:ind w:firstLine="480" w:firstLineChars="200"/>
              <w:rPr>
                <w:rFonts w:ascii="宋体" w:hAnsi="宋体" w:cs="宋体"/>
                <w:kern w:val="0"/>
              </w:rPr>
            </w:pPr>
            <w:r>
              <w:rPr>
                <w:rFonts w:hint="eastAsia" w:ascii="宋体" w:hAnsi="宋体" w:cs="宋体"/>
                <w:kern w:val="0"/>
              </w:rPr>
              <w:t>2.6 采样深度：≥5米</w:t>
            </w:r>
          </w:p>
          <w:p>
            <w:pPr>
              <w:widowControl/>
              <w:spacing w:line="360" w:lineRule="auto"/>
              <w:ind w:firstLine="480" w:firstLineChars="200"/>
              <w:rPr>
                <w:rFonts w:ascii="宋体" w:hAnsi="宋体" w:cs="宋体"/>
                <w:kern w:val="0"/>
              </w:rPr>
            </w:pPr>
            <w:r>
              <w:rPr>
                <w:rFonts w:hint="eastAsia" w:ascii="宋体" w:hAnsi="宋体" w:cs="宋体"/>
                <w:kern w:val="0"/>
              </w:rPr>
              <w:t>2.7 辅助提取装置：1米杠杆式提取器，速度3M/min，含支撑装置。</w:t>
            </w:r>
          </w:p>
          <w:p>
            <w:pPr>
              <w:widowControl/>
              <w:spacing w:line="360" w:lineRule="auto"/>
              <w:ind w:firstLine="480" w:firstLineChars="200"/>
              <w:rPr>
                <w:rFonts w:ascii="宋体" w:hAnsi="宋体" w:cs="宋体"/>
                <w:kern w:val="0"/>
              </w:rPr>
            </w:pPr>
            <w:r>
              <w:rPr>
                <w:rFonts w:hint="eastAsia" w:ascii="宋体" w:hAnsi="宋体" w:cs="宋体"/>
                <w:kern w:val="0"/>
              </w:rPr>
              <w:t>2.8 运输箱：2个黑色工程塑料箱。</w:t>
            </w:r>
          </w:p>
          <w:p>
            <w:pPr>
              <w:widowControl/>
              <w:spacing w:line="360" w:lineRule="auto"/>
              <w:rPr>
                <w:rFonts w:ascii="宋体" w:hAnsi="宋体" w:cs="宋体"/>
                <w:kern w:val="0"/>
              </w:rPr>
            </w:pPr>
            <w:r>
              <w:rPr>
                <w:rFonts w:hint="eastAsia" w:ascii="宋体" w:hAnsi="宋体" w:cs="宋体"/>
                <w:kern w:val="0"/>
              </w:rPr>
              <w:t>3. 标准配置：</w:t>
            </w:r>
          </w:p>
          <w:p>
            <w:pPr>
              <w:widowControl/>
              <w:spacing w:line="360" w:lineRule="auto"/>
              <w:ind w:firstLine="480" w:firstLineChars="200"/>
              <w:rPr>
                <w:rFonts w:ascii="宋体" w:hAnsi="宋体" w:cs="宋体"/>
                <w:kern w:val="0"/>
              </w:rPr>
            </w:pPr>
            <w:r>
              <w:rPr>
                <w:rFonts w:hint="eastAsia" w:ascii="宋体" w:hAnsi="宋体" w:cs="宋体"/>
                <w:kern w:val="0"/>
              </w:rPr>
              <w:t>3.1汽油主机1台；配套三种钻头：标准土壤钻头、硬质土钻头；1米延长杆5根；辅助提取装置；塑料样品套管20支，长度1米，内径35mm，配套相关垫片等配件；工程塑料运输箱；刮刀、爪子、胶锤、老虎钳、耳机、5M卷尺、手套、清洁刷各1个；产品使说明书；产品合格证；仪器保修卡。</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2</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10</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手持式GPS定位导航仪</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1.GPS性能：</w:t>
            </w:r>
          </w:p>
          <w:p>
            <w:pPr>
              <w:widowControl/>
              <w:spacing w:line="360" w:lineRule="auto"/>
              <w:rPr>
                <w:rFonts w:ascii="宋体" w:hAnsi="宋体" w:cs="宋体"/>
                <w:kern w:val="0"/>
              </w:rPr>
            </w:pPr>
            <w:r>
              <w:rPr>
                <w:rFonts w:hint="eastAsia" w:ascii="宋体" w:hAnsi="宋体" w:cs="宋体"/>
                <w:kern w:val="0"/>
              </w:rPr>
              <w:t xml:space="preserve">   1.1北斗+GPS+GLONASS+AGPS</w:t>
            </w:r>
          </w:p>
          <w:p>
            <w:pPr>
              <w:widowControl/>
              <w:spacing w:line="360" w:lineRule="auto"/>
              <w:rPr>
                <w:rFonts w:ascii="宋体" w:hAnsi="宋体" w:cs="宋体"/>
                <w:kern w:val="0"/>
              </w:rPr>
            </w:pPr>
            <w:r>
              <w:rPr>
                <w:rFonts w:hint="eastAsia" w:ascii="宋体" w:hAnsi="宋体" w:cs="宋体"/>
                <w:kern w:val="0"/>
              </w:rPr>
              <w:t xml:space="preserve">   1.2单点定位小于1~3米</w:t>
            </w:r>
          </w:p>
          <w:p>
            <w:pPr>
              <w:widowControl/>
              <w:spacing w:line="360" w:lineRule="auto"/>
              <w:rPr>
                <w:rFonts w:ascii="宋体" w:hAnsi="宋体" w:cs="宋体"/>
                <w:kern w:val="0"/>
              </w:rPr>
            </w:pPr>
            <w:r>
              <w:rPr>
                <w:rFonts w:hint="eastAsia" w:ascii="宋体" w:hAnsi="宋体" w:cs="宋体"/>
                <w:kern w:val="0"/>
              </w:rPr>
              <w:t xml:space="preserve">   1.3处理器：2.5GHz  十核处理器</w:t>
            </w:r>
          </w:p>
          <w:p>
            <w:pPr>
              <w:widowControl/>
              <w:numPr>
                <w:ilvl w:val="0"/>
                <w:numId w:val="9"/>
              </w:numPr>
              <w:spacing w:line="360" w:lineRule="auto"/>
              <w:rPr>
                <w:rFonts w:ascii="宋体" w:hAnsi="宋体" w:cs="宋体"/>
                <w:kern w:val="0"/>
              </w:rPr>
            </w:pPr>
            <w:r>
              <w:rPr>
                <w:rFonts w:hint="eastAsia" w:ascii="宋体" w:hAnsi="宋体" w:cs="宋体"/>
                <w:kern w:val="0"/>
              </w:rPr>
              <w:t>基本性能：</w:t>
            </w:r>
          </w:p>
          <w:p>
            <w:pPr>
              <w:widowControl/>
              <w:spacing w:line="360" w:lineRule="auto"/>
              <w:rPr>
                <w:rFonts w:ascii="宋体" w:hAnsi="宋体" w:cs="宋体"/>
                <w:kern w:val="0"/>
              </w:rPr>
            </w:pPr>
            <w:r>
              <w:rPr>
                <w:rFonts w:hint="eastAsia"/>
              </w:rPr>
              <w:t xml:space="preserve">  </w:t>
            </w:r>
            <w:r>
              <w:rPr>
                <w:rFonts w:hint="eastAsia" w:ascii="宋体" w:hAnsi="宋体" w:cs="宋体"/>
                <w:kern w:val="0"/>
              </w:rPr>
              <w:t xml:space="preserve"> 2.1操作系统：Andriod OS 8.0 以上系统</w:t>
            </w:r>
          </w:p>
          <w:p>
            <w:pPr>
              <w:widowControl/>
              <w:spacing w:line="360" w:lineRule="auto"/>
              <w:rPr>
                <w:rFonts w:ascii="宋体" w:hAnsi="宋体" w:cs="宋体"/>
                <w:kern w:val="0"/>
              </w:rPr>
            </w:pPr>
            <w:r>
              <w:rPr>
                <w:rFonts w:hint="eastAsia" w:ascii="宋体" w:hAnsi="宋体" w:cs="宋体"/>
                <w:kern w:val="0"/>
              </w:rPr>
              <w:t xml:space="preserve">   2.2内存容量：6G  RAM+128G  ROM</w:t>
            </w:r>
          </w:p>
          <w:p>
            <w:pPr>
              <w:widowControl/>
              <w:spacing w:line="360" w:lineRule="auto"/>
              <w:rPr>
                <w:rFonts w:ascii="宋体" w:hAnsi="宋体" w:cs="宋体"/>
                <w:kern w:val="0"/>
              </w:rPr>
            </w:pPr>
            <w:r>
              <w:rPr>
                <w:rFonts w:hint="eastAsia" w:ascii="宋体" w:hAnsi="宋体" w:cs="宋体"/>
                <w:kern w:val="0"/>
              </w:rPr>
              <w:t xml:space="preserve">   2.3内置TF卡接口，最高可支持64G扩展。兼容国家电网安全加密卡</w:t>
            </w:r>
          </w:p>
          <w:p>
            <w:pPr>
              <w:pStyle w:val="2"/>
              <w:ind w:firstLine="240"/>
              <w:rPr>
                <w:rFonts w:ascii="宋体" w:hAnsi="宋体" w:cs="宋体"/>
                <w:kern w:val="0"/>
              </w:rPr>
            </w:pPr>
            <w:r>
              <w:rPr>
                <w:rFonts w:hint="eastAsia" w:ascii="宋体" w:hAnsi="宋体" w:cs="宋体"/>
                <w:kern w:val="0"/>
              </w:rPr>
              <w:t xml:space="preserve"> 2.4 IP67级军用保护等级，最高可抗1.8米任意角落跌落</w:t>
            </w:r>
          </w:p>
          <w:p>
            <w:pPr>
              <w:pStyle w:val="2"/>
              <w:ind w:firstLine="240"/>
              <w:rPr>
                <w:rFonts w:ascii="宋体" w:hAnsi="宋体" w:cs="宋体"/>
                <w:kern w:val="0"/>
              </w:rPr>
            </w:pPr>
            <w:r>
              <w:rPr>
                <w:rFonts w:hint="eastAsia" w:ascii="宋体" w:hAnsi="宋体" w:cs="宋体"/>
                <w:kern w:val="0"/>
              </w:rPr>
              <w:t xml:space="preserve"> 2.5 2吨以上静态压力测试</w:t>
            </w:r>
          </w:p>
          <w:p>
            <w:pPr>
              <w:widowControl/>
              <w:spacing w:line="360" w:lineRule="auto"/>
              <w:ind w:firstLine="240" w:firstLineChars="100"/>
              <w:rPr>
                <w:rFonts w:ascii="宋体" w:hAnsi="宋体" w:cs="宋体"/>
                <w:kern w:val="0"/>
              </w:rPr>
            </w:pPr>
            <w:r>
              <w:rPr>
                <w:rFonts w:hint="eastAsia" w:ascii="宋体" w:hAnsi="宋体" w:cs="宋体"/>
                <w:kern w:val="0"/>
              </w:rPr>
              <w:t xml:space="preserve"> 2.6 相对湿度：非凝结状态下5%至95%</w:t>
            </w:r>
          </w:p>
          <w:p>
            <w:pPr>
              <w:widowControl/>
              <w:spacing w:line="360" w:lineRule="auto"/>
              <w:rPr>
                <w:rFonts w:ascii="宋体" w:hAnsi="宋体" w:cs="宋体"/>
                <w:kern w:val="0"/>
              </w:rPr>
            </w:pPr>
            <w:r>
              <w:rPr>
                <w:rFonts w:hint="eastAsia" w:ascii="宋体" w:hAnsi="宋体" w:cs="宋体"/>
                <w:kern w:val="0"/>
              </w:rPr>
              <w:t xml:space="preserve">   2.7 工作温度：-20℃至55℃</w:t>
            </w:r>
          </w:p>
          <w:p>
            <w:pPr>
              <w:widowControl/>
              <w:spacing w:line="360" w:lineRule="auto"/>
              <w:rPr>
                <w:rFonts w:ascii="宋体" w:hAnsi="宋体" w:cs="宋体"/>
                <w:kern w:val="0"/>
              </w:rPr>
            </w:pPr>
            <w:r>
              <w:rPr>
                <w:rFonts w:hint="eastAsia" w:ascii="宋体" w:hAnsi="宋体" w:cs="宋体"/>
                <w:kern w:val="0"/>
              </w:rPr>
              <w:t xml:space="preserve">   2.8 存储温度：-40℃至80℃</w:t>
            </w:r>
          </w:p>
          <w:p>
            <w:pPr>
              <w:widowControl/>
              <w:spacing w:line="360" w:lineRule="auto"/>
              <w:rPr>
                <w:rFonts w:ascii="宋体" w:hAnsi="宋体" w:cs="宋体"/>
                <w:kern w:val="0"/>
              </w:rPr>
            </w:pPr>
            <w:r>
              <w:rPr>
                <w:rFonts w:hint="eastAsia" w:ascii="宋体" w:hAnsi="宋体" w:cs="宋体"/>
                <w:kern w:val="0"/>
              </w:rPr>
              <w:t xml:space="preserve">   2.9 工作高度：最大高度4500m</w:t>
            </w:r>
          </w:p>
          <w:p>
            <w:pPr>
              <w:widowControl/>
              <w:spacing w:line="360" w:lineRule="auto"/>
              <w:rPr>
                <w:rFonts w:ascii="宋体" w:hAnsi="宋体" w:cs="宋体"/>
                <w:kern w:val="0"/>
              </w:rPr>
            </w:pPr>
            <w:r>
              <w:rPr>
                <w:rFonts w:hint="eastAsia" w:ascii="宋体" w:hAnsi="宋体" w:cs="宋体"/>
                <w:kern w:val="0"/>
              </w:rPr>
              <w:t xml:space="preserve">   2.10 普通的38K红外模块：内置电力红外抄表模块,支持DL/T645 协议及主流电表厂红</w:t>
            </w:r>
          </w:p>
          <w:p>
            <w:pPr>
              <w:widowControl/>
              <w:spacing w:line="360" w:lineRule="auto"/>
              <w:rPr>
                <w:rFonts w:ascii="宋体" w:hAnsi="宋体" w:cs="宋体"/>
                <w:kern w:val="0"/>
              </w:rPr>
            </w:pPr>
            <w:r>
              <w:rPr>
                <w:rFonts w:hint="eastAsia" w:ascii="宋体" w:hAnsi="宋体" w:cs="宋体"/>
                <w:kern w:val="0"/>
              </w:rPr>
              <w:t>外通讯规约</w:t>
            </w:r>
          </w:p>
          <w:p>
            <w:pPr>
              <w:widowControl/>
              <w:spacing w:line="360" w:lineRule="auto"/>
              <w:rPr>
                <w:rFonts w:ascii="宋体" w:hAnsi="宋体" w:cs="宋体"/>
                <w:kern w:val="0"/>
              </w:rPr>
            </w:pPr>
            <w:r>
              <w:rPr>
                <w:rFonts w:hint="eastAsia" w:ascii="宋体" w:hAnsi="宋体" w:cs="宋体"/>
                <w:kern w:val="0"/>
              </w:rPr>
              <w:t xml:space="preserve">  2.11 指纹扫描/一维码扫：可选</w:t>
            </w:r>
          </w:p>
          <w:p>
            <w:pPr>
              <w:widowControl/>
              <w:spacing w:line="360" w:lineRule="auto"/>
              <w:rPr>
                <w:rFonts w:ascii="宋体" w:hAnsi="宋体" w:cs="宋体"/>
                <w:kern w:val="0"/>
              </w:rPr>
            </w:pPr>
            <w:r>
              <w:rPr>
                <w:rFonts w:hint="eastAsia" w:ascii="宋体" w:hAnsi="宋体" w:cs="宋体"/>
                <w:kern w:val="0"/>
              </w:rPr>
              <w:t xml:space="preserve">  2.12 语言：支持中文、英文、西班牙、俄罗斯、葡萄牙等多种国家语言</w:t>
            </w:r>
          </w:p>
          <w:p>
            <w:pPr>
              <w:widowControl/>
              <w:spacing w:line="360" w:lineRule="auto"/>
              <w:rPr>
                <w:rFonts w:ascii="宋体" w:hAnsi="宋体" w:cs="宋体"/>
                <w:kern w:val="0"/>
              </w:rPr>
            </w:pPr>
            <w:r>
              <w:rPr>
                <w:rFonts w:hint="eastAsia" w:ascii="宋体" w:hAnsi="宋体" w:cs="宋体"/>
                <w:kern w:val="0"/>
              </w:rPr>
              <w:t>3.显示性能</w:t>
            </w:r>
          </w:p>
          <w:p>
            <w:pPr>
              <w:widowControl/>
              <w:spacing w:line="360" w:lineRule="auto"/>
              <w:rPr>
                <w:rFonts w:ascii="宋体" w:hAnsi="宋体" w:cs="宋体"/>
                <w:kern w:val="0"/>
              </w:rPr>
            </w:pPr>
            <w:r>
              <w:rPr>
                <w:rFonts w:hint="eastAsia" w:ascii="宋体" w:hAnsi="宋体" w:cs="宋体"/>
                <w:kern w:val="0"/>
              </w:rPr>
              <w:t xml:space="preserve">  3.1 显示屏：10.1寸IPS/AFFS 450流明高亮</w:t>
            </w:r>
          </w:p>
          <w:p>
            <w:pPr>
              <w:widowControl/>
              <w:spacing w:line="360" w:lineRule="auto"/>
              <w:rPr>
                <w:rFonts w:ascii="宋体" w:hAnsi="宋体" w:cs="宋体"/>
                <w:kern w:val="0"/>
              </w:rPr>
            </w:pPr>
            <w:r>
              <w:rPr>
                <w:rFonts w:hint="eastAsia" w:ascii="宋体" w:hAnsi="宋体" w:cs="宋体"/>
                <w:kern w:val="0"/>
              </w:rPr>
              <w:t xml:space="preserve">  3.2 触摸屏：全钢化电容式触屏表面硬度大于9H</w:t>
            </w:r>
          </w:p>
          <w:p>
            <w:pPr>
              <w:widowControl/>
              <w:spacing w:line="360" w:lineRule="auto"/>
              <w:rPr>
                <w:rFonts w:ascii="宋体" w:hAnsi="宋体" w:cs="宋体"/>
                <w:kern w:val="0"/>
              </w:rPr>
            </w:pPr>
            <w:r>
              <w:rPr>
                <w:rFonts w:hint="eastAsia" w:ascii="宋体" w:hAnsi="宋体" w:cs="宋体"/>
                <w:kern w:val="0"/>
              </w:rPr>
              <w:t xml:space="preserve">  3.3 分辨率：19201200</w:t>
            </w:r>
          </w:p>
          <w:p>
            <w:pPr>
              <w:widowControl/>
              <w:spacing w:line="360" w:lineRule="auto"/>
              <w:rPr>
                <w:rFonts w:ascii="宋体" w:hAnsi="宋体" w:cs="宋体"/>
                <w:kern w:val="0"/>
              </w:rPr>
            </w:pPr>
            <w:r>
              <w:rPr>
                <w:rFonts w:hint="eastAsia" w:ascii="宋体" w:hAnsi="宋体" w:cs="宋体"/>
                <w:kern w:val="0"/>
              </w:rPr>
              <w:t>4.通讯功能</w:t>
            </w:r>
          </w:p>
          <w:p>
            <w:pPr>
              <w:widowControl/>
              <w:spacing w:line="360" w:lineRule="auto"/>
              <w:rPr>
                <w:rFonts w:ascii="宋体" w:hAnsi="宋体" w:cs="宋体"/>
                <w:kern w:val="0"/>
              </w:rPr>
            </w:pPr>
            <w:r>
              <w:rPr>
                <w:rFonts w:hint="eastAsia" w:ascii="宋体" w:hAnsi="宋体" w:cs="宋体"/>
                <w:kern w:val="0"/>
              </w:rPr>
              <w:t xml:space="preserve">  4.1 SIM卡：电信/联通/移动</w:t>
            </w:r>
          </w:p>
          <w:p>
            <w:pPr>
              <w:widowControl/>
              <w:spacing w:line="360" w:lineRule="auto"/>
              <w:rPr>
                <w:rFonts w:ascii="宋体" w:hAnsi="宋体" w:cs="宋体"/>
                <w:kern w:val="0"/>
              </w:rPr>
            </w:pPr>
            <w:r>
              <w:rPr>
                <w:rFonts w:hint="eastAsia" w:ascii="宋体" w:hAnsi="宋体" w:cs="宋体"/>
                <w:kern w:val="0"/>
              </w:rPr>
              <w:t xml:space="preserve">  4.2 2G/3G频段: WCDMA 850/2100  (850/1900可选) &amp; GSM850/900/1800/1900</w:t>
            </w:r>
          </w:p>
          <w:p>
            <w:pPr>
              <w:widowControl/>
              <w:spacing w:line="360" w:lineRule="auto"/>
              <w:rPr>
                <w:rFonts w:ascii="宋体" w:hAnsi="宋体" w:cs="宋体"/>
                <w:kern w:val="0"/>
              </w:rPr>
            </w:pPr>
            <w:r>
              <w:rPr>
                <w:rFonts w:hint="eastAsia" w:ascii="宋体" w:hAnsi="宋体" w:cs="宋体"/>
                <w:kern w:val="0"/>
              </w:rPr>
              <w:t xml:space="preserve">  4.3 3G、数据：WCDMA 3.75G (HSDPA+ 42.2Mbps,  HSUPA+ 11.5Mbps),支持WIFI路由共</w:t>
            </w:r>
          </w:p>
          <w:p>
            <w:pPr>
              <w:widowControl/>
              <w:spacing w:line="360" w:lineRule="auto"/>
              <w:rPr>
                <w:rFonts w:ascii="宋体" w:hAnsi="宋体" w:cs="宋体"/>
                <w:kern w:val="0"/>
              </w:rPr>
            </w:pPr>
            <w:r>
              <w:rPr>
                <w:rFonts w:hint="eastAsia" w:ascii="宋体" w:hAnsi="宋体" w:cs="宋体"/>
                <w:kern w:val="0"/>
              </w:rPr>
              <w:t>享。</w:t>
            </w:r>
          </w:p>
          <w:p>
            <w:pPr>
              <w:widowControl/>
              <w:spacing w:line="360" w:lineRule="auto"/>
              <w:rPr>
                <w:rFonts w:ascii="宋体" w:hAnsi="宋体" w:cs="宋体"/>
                <w:kern w:val="0"/>
              </w:rPr>
            </w:pPr>
            <w:r>
              <w:rPr>
                <w:rFonts w:hint="eastAsia" w:ascii="宋体" w:hAnsi="宋体" w:cs="宋体"/>
                <w:kern w:val="0"/>
              </w:rPr>
              <w:t xml:space="preserve">  4.4 WIFI:802.11B/G/N直连</w:t>
            </w:r>
          </w:p>
          <w:p>
            <w:pPr>
              <w:widowControl/>
              <w:spacing w:line="360" w:lineRule="auto"/>
              <w:rPr>
                <w:rFonts w:ascii="宋体" w:hAnsi="宋体" w:cs="宋体"/>
                <w:kern w:val="0"/>
              </w:rPr>
            </w:pPr>
            <w:r>
              <w:rPr>
                <w:rFonts w:hint="eastAsia" w:ascii="宋体" w:hAnsi="宋体" w:cs="宋体"/>
                <w:kern w:val="0"/>
              </w:rPr>
              <w:t xml:space="preserve">  4.5 数据接口：USB  Tipe-C</w:t>
            </w:r>
          </w:p>
          <w:p>
            <w:pPr>
              <w:widowControl/>
              <w:spacing w:line="360" w:lineRule="auto"/>
              <w:rPr>
                <w:rFonts w:ascii="宋体" w:hAnsi="宋体" w:cs="宋体"/>
                <w:kern w:val="0"/>
              </w:rPr>
            </w:pPr>
            <w:r>
              <w:rPr>
                <w:rFonts w:hint="eastAsia" w:ascii="宋体" w:hAnsi="宋体" w:cs="宋体"/>
                <w:kern w:val="0"/>
              </w:rPr>
              <w:t>5.拓展功能</w:t>
            </w:r>
          </w:p>
          <w:p>
            <w:pPr>
              <w:widowControl/>
              <w:spacing w:line="360" w:lineRule="auto"/>
              <w:rPr>
                <w:rFonts w:ascii="宋体" w:hAnsi="宋体" w:cs="宋体"/>
                <w:kern w:val="0"/>
              </w:rPr>
            </w:pPr>
            <w:r>
              <w:rPr>
                <w:rFonts w:hint="eastAsia" w:ascii="宋体" w:hAnsi="宋体" w:cs="宋体"/>
                <w:kern w:val="0"/>
              </w:rPr>
              <w:t xml:space="preserve">  5.1后置1300万像素自动对焦、前置500万像素</w:t>
            </w:r>
          </w:p>
          <w:p>
            <w:pPr>
              <w:widowControl/>
              <w:spacing w:line="360" w:lineRule="auto"/>
              <w:ind w:firstLine="240" w:firstLineChars="100"/>
              <w:rPr>
                <w:rFonts w:ascii="宋体" w:hAnsi="宋体" w:cs="宋体"/>
                <w:kern w:val="0"/>
              </w:rPr>
            </w:pPr>
            <w:r>
              <w:rPr>
                <w:rFonts w:hint="eastAsia" w:ascii="宋体" w:hAnsi="宋体" w:cs="宋体"/>
                <w:kern w:val="0"/>
              </w:rPr>
              <w:t>5.2闪光灯：支持拍照时闪光，支持单独照明</w:t>
            </w:r>
          </w:p>
          <w:p>
            <w:pPr>
              <w:widowControl/>
              <w:spacing w:line="360" w:lineRule="auto"/>
              <w:ind w:firstLine="240" w:firstLineChars="100"/>
              <w:rPr>
                <w:rFonts w:ascii="宋体" w:hAnsi="宋体" w:cs="宋体"/>
                <w:kern w:val="0"/>
              </w:rPr>
            </w:pPr>
            <w:r>
              <w:rPr>
                <w:rFonts w:hint="eastAsia" w:ascii="宋体" w:hAnsi="宋体" w:cs="宋体"/>
                <w:kern w:val="0"/>
              </w:rPr>
              <w:t>5.3音频：内置话筒、听筒、喇叭、耳机接口</w:t>
            </w:r>
          </w:p>
          <w:p>
            <w:pPr>
              <w:widowControl/>
              <w:spacing w:line="360" w:lineRule="auto"/>
              <w:ind w:firstLine="240" w:firstLineChars="100"/>
              <w:rPr>
                <w:rFonts w:ascii="宋体" w:hAnsi="宋体" w:cs="宋体"/>
                <w:kern w:val="0"/>
              </w:rPr>
            </w:pPr>
            <w:r>
              <w:rPr>
                <w:rFonts w:hint="eastAsia" w:ascii="宋体" w:hAnsi="宋体" w:cs="宋体"/>
                <w:kern w:val="0"/>
              </w:rPr>
              <w:t>5.4内置14600毫安大容量锂电池，可工作15个小时以上</w:t>
            </w:r>
          </w:p>
          <w:p>
            <w:pPr>
              <w:widowControl/>
              <w:spacing w:line="360" w:lineRule="auto"/>
              <w:ind w:firstLine="240" w:firstLineChars="100"/>
              <w:rPr>
                <w:rFonts w:ascii="宋体" w:hAnsi="宋体" w:cs="宋体"/>
                <w:kern w:val="0"/>
              </w:rPr>
            </w:pPr>
            <w:r>
              <w:rPr>
                <w:rFonts w:hint="eastAsia" w:ascii="宋体" w:hAnsi="宋体" w:cs="宋体"/>
                <w:kern w:val="0"/>
              </w:rPr>
              <w:t>5.5内置电子罗盘、气压测高、指南针、陀螺仪、重力感应、运动、重力、地磁传感器</w:t>
            </w:r>
          </w:p>
          <w:p>
            <w:pPr>
              <w:pStyle w:val="2"/>
              <w:ind w:firstLine="0" w:firstLineChars="0"/>
            </w:pPr>
            <w:r>
              <w:rPr>
                <w:rFonts w:hint="eastAsia" w:ascii="宋体" w:hAnsi="宋体" w:cs="宋体"/>
                <w:kern w:val="0"/>
              </w:rPr>
              <w:t>6.</w:t>
            </w:r>
            <w:r>
              <w:rPr>
                <w:rFonts w:hint="eastAsia"/>
              </w:rPr>
              <w:t>应用性能</w:t>
            </w:r>
          </w:p>
          <w:p>
            <w:pPr>
              <w:pStyle w:val="2"/>
              <w:ind w:firstLine="0" w:firstLineChars="0"/>
            </w:pPr>
            <w:r>
              <w:rPr>
                <w:rFonts w:hint="eastAsia"/>
              </w:rPr>
              <w:t xml:space="preserve">  6.1 内置收音机</w:t>
            </w:r>
          </w:p>
          <w:p>
            <w:pPr>
              <w:pStyle w:val="2"/>
              <w:ind w:firstLine="0" w:firstLineChars="0"/>
            </w:pPr>
            <w:r>
              <w:rPr>
                <w:rFonts w:hint="eastAsia"/>
              </w:rPr>
              <w:t xml:space="preserve">  6.2 内置麦克风支持语音属性信息采集</w:t>
            </w:r>
          </w:p>
          <w:p>
            <w:pPr>
              <w:pStyle w:val="2"/>
              <w:ind w:firstLine="0" w:firstLineChars="0"/>
            </w:pPr>
            <w:r>
              <w:rPr>
                <w:rFonts w:hint="eastAsia"/>
              </w:rPr>
              <w:t xml:space="preserve">  6.3 内置立体声喇叭</w:t>
            </w:r>
          </w:p>
          <w:p>
            <w:pPr>
              <w:pStyle w:val="2"/>
              <w:ind w:firstLine="0" w:firstLineChars="0"/>
            </w:pPr>
            <w:r>
              <w:rPr>
                <w:rFonts w:hint="eastAsia"/>
              </w:rPr>
              <w:t xml:space="preserve">  6.4 支持1080P视频回放</w:t>
            </w:r>
          </w:p>
          <w:p>
            <w:pPr>
              <w:pStyle w:val="2"/>
              <w:ind w:firstLine="0" w:firstLineChars="0"/>
            </w:pPr>
            <w:r>
              <w:rPr>
                <w:rFonts w:hint="eastAsia"/>
              </w:rPr>
              <w:t xml:space="preserve">  6.5 支持全新百度地图导航，出行安全无忧</w:t>
            </w:r>
          </w:p>
          <w:p>
            <w:pPr>
              <w:pStyle w:val="2"/>
              <w:ind w:firstLine="0" w:firstLineChars="0"/>
            </w:pPr>
            <w:r>
              <w:rPr>
                <w:rFonts w:hint="eastAsia" w:ascii="宋体" w:hAnsi="宋体" w:cs="宋体"/>
                <w:kern w:val="0"/>
              </w:rPr>
              <w:t>7.</w:t>
            </w:r>
            <w:r>
              <w:rPr>
                <w:rFonts w:hint="eastAsia"/>
              </w:rPr>
              <w:t>红外功能</w:t>
            </w:r>
          </w:p>
          <w:p>
            <w:pPr>
              <w:pStyle w:val="2"/>
              <w:ind w:firstLine="240"/>
            </w:pPr>
            <w:r>
              <w:rPr>
                <w:rFonts w:hint="eastAsia"/>
              </w:rPr>
              <w:t>7.1 NFC近场通讯:支持ISO14443A/B/ISO15693阅读/数据传输/卡模拟</w:t>
            </w:r>
          </w:p>
          <w:p>
            <w:pPr>
              <w:pStyle w:val="2"/>
              <w:ind w:firstLine="240"/>
            </w:pPr>
            <w:r>
              <w:rPr>
                <w:rFonts w:hint="eastAsia"/>
              </w:rPr>
              <w:t>7.2 超高频RFID:UHF RFID超高频无源标签阅读器（1.5M-2M）</w:t>
            </w:r>
          </w:p>
          <w:p>
            <w:pPr>
              <w:pStyle w:val="2"/>
              <w:ind w:firstLine="240"/>
            </w:pPr>
            <w:r>
              <w:rPr>
                <w:rFonts w:hint="eastAsia"/>
              </w:rPr>
              <w:t>7.3 指纹识别:FPC1020电容式指纹阅读器</w:t>
            </w:r>
          </w:p>
          <w:p>
            <w:pPr>
              <w:pStyle w:val="2"/>
              <w:ind w:firstLine="240"/>
            </w:pPr>
            <w:r>
              <w:rPr>
                <w:rFonts w:hint="eastAsia"/>
              </w:rPr>
              <w:t>7.4 ZigBee模块:DRF1607H模块MESH 网络：自动路由，自动路径修复，ZigBee协议带PA</w:t>
            </w:r>
          </w:p>
          <w:p>
            <w:pPr>
              <w:pStyle w:val="2"/>
              <w:ind w:firstLine="240"/>
            </w:pPr>
            <w:r>
              <w:rPr>
                <w:rFonts w:hint="eastAsia"/>
              </w:rPr>
              <w:t>7.5 主动式电容笔:1024级压力感应主动式电容触控笔</w:t>
            </w:r>
          </w:p>
          <w:p>
            <w:pPr>
              <w:pStyle w:val="2"/>
              <w:ind w:firstLine="0" w:firstLineChars="0"/>
            </w:pPr>
            <w:r>
              <w:rPr>
                <w:rFonts w:hint="eastAsia" w:ascii="宋体" w:hAnsi="宋体" w:cs="宋体"/>
                <w:kern w:val="0"/>
              </w:rPr>
              <w:t>8.*</w:t>
            </w:r>
            <w:r>
              <w:rPr>
                <w:rFonts w:hint="eastAsia"/>
              </w:rPr>
              <w:t>采集软件</w:t>
            </w:r>
          </w:p>
          <w:p>
            <w:pPr>
              <w:pStyle w:val="2"/>
              <w:ind w:firstLine="240"/>
            </w:pPr>
            <w:r>
              <w:rPr>
                <w:rFonts w:hint="eastAsia"/>
              </w:rPr>
              <w:t>8.1标配GIS数据采集软件，软件需具备以下功能：</w:t>
            </w:r>
          </w:p>
          <w:p>
            <w:pPr>
              <w:pStyle w:val="2"/>
              <w:ind w:firstLine="240"/>
            </w:pPr>
            <w:r>
              <w:rPr>
                <w:rFonts w:hint="eastAsia"/>
              </w:rPr>
              <w:t>8.1.1软件支持点、线、面数据采集</w:t>
            </w:r>
          </w:p>
          <w:p>
            <w:pPr>
              <w:pStyle w:val="2"/>
              <w:ind w:firstLine="240"/>
            </w:pPr>
            <w:r>
              <w:rPr>
                <w:rFonts w:hint="eastAsia"/>
              </w:rPr>
              <w:t>8.1.2软件支持勾绘</w:t>
            </w:r>
          </w:p>
          <w:p>
            <w:pPr>
              <w:pStyle w:val="2"/>
              <w:ind w:firstLine="240"/>
            </w:pPr>
            <w:r>
              <w:rPr>
                <w:rFonts w:hint="eastAsia"/>
              </w:rPr>
              <w:t>8.1.3软件支持自定义属性库，实现坐标数据与照片结合，并实现照片导航</w:t>
            </w:r>
          </w:p>
          <w:p>
            <w:pPr>
              <w:pStyle w:val="2"/>
              <w:ind w:firstLine="240"/>
            </w:pPr>
            <w:r>
              <w:rPr>
                <w:rFonts w:hint="eastAsia"/>
              </w:rPr>
              <w:t>8.1.4软件支持坐标系统的转换，自定义坐标等多种坐标系，支持双坐标显示</w:t>
            </w:r>
          </w:p>
          <w:p>
            <w:pPr>
              <w:pStyle w:val="2"/>
              <w:ind w:firstLine="240"/>
            </w:pPr>
            <w:r>
              <w:rPr>
                <w:rFonts w:hint="eastAsia"/>
              </w:rPr>
              <w:t>8.1.5软件支持用户自定义地图，比如：shp、mif等格式</w:t>
            </w:r>
          </w:p>
          <w:p>
            <w:pPr>
              <w:pStyle w:val="2"/>
              <w:ind w:firstLine="240"/>
            </w:pPr>
            <w:r>
              <w:rPr>
                <w:rFonts w:hint="eastAsia"/>
              </w:rPr>
              <w:t>8.1.6软件采用在线加离线地图工作方式，支持百度遥感影像地图，百度电子地图，等高线地图，也可采用在线地图离线包</w:t>
            </w:r>
          </w:p>
          <w:p>
            <w:pPr>
              <w:pStyle w:val="2"/>
              <w:ind w:firstLine="240"/>
            </w:pPr>
            <w:r>
              <w:rPr>
                <w:rFonts w:hint="eastAsia"/>
              </w:rPr>
              <w:t>8.1.7软件版本支持用户在线自助升级服务</w:t>
            </w:r>
          </w:p>
          <w:p>
            <w:pPr>
              <w:pStyle w:val="2"/>
              <w:ind w:firstLine="240"/>
            </w:pPr>
            <w:r>
              <w:rPr>
                <w:rFonts w:hint="eastAsia"/>
              </w:rPr>
              <w:t>8.1.8软件支持采集点存量数据表格批量导入、平台查询、定位结果自动录入存量表</w:t>
            </w:r>
          </w:p>
          <w:p>
            <w:pPr>
              <w:pStyle w:val="2"/>
              <w:ind w:firstLine="240"/>
            </w:pPr>
            <w:r>
              <w:rPr>
                <w:rFonts w:hint="eastAsia"/>
              </w:rPr>
              <w:t>8.1.9软件支持应急系统数据加密及口令管理</w:t>
            </w:r>
          </w:p>
          <w:p>
            <w:pPr>
              <w:pStyle w:val="2"/>
              <w:ind w:firstLine="240"/>
            </w:pPr>
            <w:r>
              <w:rPr>
                <w:rFonts w:hint="eastAsia"/>
              </w:rPr>
              <w:t>8.1.10软件支持点对点实时查询位置信息</w:t>
            </w:r>
          </w:p>
          <w:p>
            <w:pPr>
              <w:pStyle w:val="2"/>
              <w:ind w:firstLine="0" w:firstLineChars="0"/>
            </w:pPr>
            <w:r>
              <w:rPr>
                <w:rFonts w:hint="eastAsia" w:ascii="宋体" w:hAnsi="宋体" w:cs="宋体"/>
                <w:kern w:val="0"/>
              </w:rPr>
              <w:t>9.</w:t>
            </w:r>
            <w:r>
              <w:rPr>
                <w:rFonts w:hint="eastAsia"/>
              </w:rPr>
              <w:t>标准配件</w:t>
            </w:r>
          </w:p>
          <w:p>
            <w:pPr>
              <w:pStyle w:val="2"/>
              <w:ind w:firstLine="0" w:firstLineChars="0"/>
            </w:pPr>
            <w:r>
              <w:rPr>
                <w:rFonts w:hint="eastAsia"/>
              </w:rPr>
              <w:t xml:space="preserve">  9.1主机、电池（内置不可拆卸）、数据线、电磁笔、充电器、合格证、保修卡、Tmapper-GIS数据采集软件</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4</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pStyle w:val="8"/>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11</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真空冷冻干燥仪</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用途:适用于散装（液态、糊状、固态）常规物质的冷冻干燥。真空冷冻干燥机工作原理是将含水物料预先低温冻结，然后在真空状态下升华脱水，从而获得干燥物料的一种技术方法。经冷冻干燥处理的物品易于长期保存，加水后能恢复到冻干前的状态并保持原由的生化特性。对于热敏物质如抗菌素、疫苗、血液制品、酶激素和其它生物制品，冷冻干燥技术更能显示其优越性。</w:t>
            </w:r>
          </w:p>
          <w:p>
            <w:pPr>
              <w:pStyle w:val="2"/>
              <w:ind w:firstLine="0" w:firstLineChars="0"/>
            </w:pPr>
            <w:r>
              <w:rPr>
                <w:rFonts w:hint="eastAsia" w:ascii="宋体" w:hAnsi="宋体" w:cs="宋体"/>
                <w:kern w:val="0"/>
              </w:rPr>
              <w:t>2.</w:t>
            </w:r>
            <w:r>
              <w:rPr>
                <w:rFonts w:hint="eastAsia"/>
              </w:rPr>
              <w:t>性能特点</w:t>
            </w:r>
          </w:p>
          <w:p>
            <w:pPr>
              <w:pStyle w:val="2"/>
              <w:ind w:firstLine="240"/>
            </w:pPr>
            <w:r>
              <w:rPr>
                <w:rFonts w:hint="eastAsia"/>
              </w:rPr>
              <w:t>2.1</w:t>
            </w:r>
            <w:r>
              <w:t>一体式结构设计，体积小、无外置法兰、使用方便、无泄漏。</w:t>
            </w:r>
          </w:p>
          <w:p>
            <w:pPr>
              <w:pStyle w:val="2"/>
              <w:ind w:firstLine="240"/>
            </w:pPr>
            <w:r>
              <w:rPr>
                <w:rFonts w:hint="eastAsia"/>
              </w:rPr>
              <w:t>2.2</w:t>
            </w:r>
            <w:r>
              <w:t>所有与产品接触的材料均使用惰性材料，满足GLP的要求。</w:t>
            </w:r>
          </w:p>
          <w:p>
            <w:pPr>
              <w:pStyle w:val="2"/>
              <w:ind w:firstLine="240"/>
            </w:pPr>
            <w:r>
              <w:rPr>
                <w:rFonts w:hint="eastAsia"/>
              </w:rPr>
              <w:t>2.3</w:t>
            </w:r>
            <w:r>
              <w:t>冷阱和操作台面采用不锈钢材质，防腐蚀，易清洁。</w:t>
            </w:r>
          </w:p>
          <w:p>
            <w:pPr>
              <w:pStyle w:val="2"/>
              <w:ind w:firstLine="240"/>
            </w:pPr>
            <w:r>
              <w:rPr>
                <w:rFonts w:hint="eastAsia"/>
              </w:rPr>
              <w:t>2.4</w:t>
            </w:r>
            <w:r>
              <w:t>全不锈钢充气（放水）阀门安全、防腐、无泄漏。</w:t>
            </w:r>
          </w:p>
          <w:p>
            <w:pPr>
              <w:pStyle w:val="2"/>
              <w:ind w:firstLine="240"/>
            </w:pPr>
            <w:r>
              <w:rPr>
                <w:rFonts w:hint="eastAsia"/>
              </w:rPr>
              <w:t>2.5</w:t>
            </w:r>
            <w:r>
              <w:t>冷阱开口大，无内盘管，带样品预冻功能，无需低温冰箱。</w:t>
            </w:r>
          </w:p>
          <w:p>
            <w:pPr>
              <w:pStyle w:val="2"/>
              <w:ind w:firstLine="240"/>
            </w:pPr>
            <w:r>
              <w:rPr>
                <w:rFonts w:hint="eastAsia"/>
              </w:rPr>
              <w:t>2.6</w:t>
            </w:r>
            <w:r>
              <w:t>先进的气体导流技术，冷阱捕冰均匀，捕冰能力强。</w:t>
            </w:r>
          </w:p>
          <w:p>
            <w:pPr>
              <w:pStyle w:val="2"/>
              <w:ind w:firstLine="240"/>
            </w:pPr>
            <w:r>
              <w:rPr>
                <w:rFonts w:hint="eastAsia"/>
              </w:rPr>
              <w:t>2.7</w:t>
            </w:r>
            <w:r>
              <w:t>压缩机，高效节能、使用寿命长、噪音低。</w:t>
            </w:r>
          </w:p>
          <w:p>
            <w:pPr>
              <w:pStyle w:val="2"/>
              <w:ind w:firstLine="240"/>
            </w:pPr>
            <w:r>
              <w:rPr>
                <w:rFonts w:hint="eastAsia"/>
              </w:rPr>
              <w:t>2.8</w:t>
            </w:r>
            <w:r>
              <w:t>真空泵，抽速大，实现更高的极限真空度。</w:t>
            </w:r>
          </w:p>
          <w:p>
            <w:pPr>
              <w:pStyle w:val="2"/>
              <w:ind w:firstLine="240"/>
            </w:pPr>
            <w:r>
              <w:rPr>
                <w:rFonts w:hint="eastAsia"/>
              </w:rPr>
              <w:t>2.9</w:t>
            </w:r>
            <w:r>
              <w:t>真空泵保护，可设定真空泵启动冷阱温度，保护真空泵使用寿命。</w:t>
            </w:r>
          </w:p>
          <w:p>
            <w:pPr>
              <w:pStyle w:val="2"/>
              <w:ind w:firstLine="240"/>
            </w:pPr>
            <w:r>
              <w:rPr>
                <w:rFonts w:hint="eastAsia"/>
              </w:rPr>
              <w:t>2.10</w:t>
            </w:r>
            <w:r>
              <w:t>智能化数据记录系统，实时记录并显示冷阱温度曲线、样品温度曲线、真空度曲线，导出数据可通过电脑浏览打印及多种操作。</w:t>
            </w:r>
          </w:p>
          <w:p>
            <w:pPr>
              <w:pStyle w:val="2"/>
              <w:ind w:firstLine="0" w:firstLineChars="0"/>
            </w:pPr>
            <w:r>
              <w:rPr>
                <w:rFonts w:hint="eastAsia"/>
              </w:rPr>
              <w:t>3.技术参数:</w:t>
            </w:r>
          </w:p>
          <w:p>
            <w:pPr>
              <w:pStyle w:val="2"/>
              <w:ind w:firstLine="240"/>
            </w:pPr>
            <w:r>
              <w:rPr>
                <w:rFonts w:hint="eastAsia"/>
              </w:rPr>
              <w:t>3.1冻干面积：0.12㎡</w:t>
            </w:r>
          </w:p>
          <w:p>
            <w:pPr>
              <w:pStyle w:val="2"/>
              <w:ind w:firstLine="240"/>
            </w:pPr>
            <w:r>
              <w:rPr>
                <w:rFonts w:hint="eastAsia"/>
              </w:rPr>
              <w:t>3.2物料盘尺寸：Ф200mm</w:t>
            </w:r>
          </w:p>
          <w:p>
            <w:pPr>
              <w:pStyle w:val="2"/>
              <w:ind w:firstLine="240"/>
            </w:pPr>
            <w:r>
              <w:rPr>
                <w:rFonts w:hint="eastAsia"/>
              </w:rPr>
              <w:t>3.3物料盘数量: 4个</w:t>
            </w:r>
          </w:p>
          <w:p>
            <w:pPr>
              <w:pStyle w:val="2"/>
              <w:ind w:firstLine="240"/>
            </w:pPr>
            <w:r>
              <w:rPr>
                <w:rFonts w:hint="eastAsia"/>
              </w:rPr>
              <w:t>3.4物料盘间距：70mm</w:t>
            </w:r>
          </w:p>
          <w:p>
            <w:pPr>
              <w:pStyle w:val="2"/>
              <w:ind w:firstLine="240"/>
            </w:pPr>
            <w:r>
              <w:rPr>
                <w:rFonts w:hint="eastAsia"/>
              </w:rPr>
              <w:t>3.5冷阱温度：≤-56℃（空载）</w:t>
            </w:r>
          </w:p>
          <w:p>
            <w:pPr>
              <w:pStyle w:val="2"/>
              <w:ind w:firstLine="240"/>
            </w:pPr>
            <w:r>
              <w:rPr>
                <w:rFonts w:hint="eastAsia"/>
              </w:rPr>
              <w:t>3.6冷阱深度：140mm</w:t>
            </w:r>
          </w:p>
          <w:p>
            <w:pPr>
              <w:pStyle w:val="2"/>
              <w:ind w:firstLine="240"/>
            </w:pPr>
            <w:r>
              <w:rPr>
                <w:rFonts w:hint="eastAsia"/>
              </w:rPr>
              <w:t>3.7冷阱直径：Ф215mm</w:t>
            </w:r>
          </w:p>
          <w:p>
            <w:pPr>
              <w:pStyle w:val="2"/>
              <w:ind w:firstLine="240"/>
            </w:pPr>
            <w:r>
              <w:rPr>
                <w:rFonts w:hint="eastAsia"/>
              </w:rPr>
              <w:t>3.8捕水能力：3-4kg/24h</w:t>
            </w:r>
          </w:p>
          <w:p>
            <w:pPr>
              <w:pStyle w:val="2"/>
              <w:ind w:firstLine="240"/>
            </w:pPr>
            <w:r>
              <w:rPr>
                <w:rFonts w:hint="eastAsia"/>
              </w:rPr>
              <w:t>3.9抽气速率：2L/S</w:t>
            </w:r>
          </w:p>
          <w:p>
            <w:pPr>
              <w:pStyle w:val="2"/>
              <w:ind w:firstLine="240"/>
            </w:pPr>
            <w:r>
              <w:rPr>
                <w:rFonts w:hint="eastAsia"/>
              </w:rPr>
              <w:t>3.10极限真空度：≤5pa（空载）</w:t>
            </w:r>
          </w:p>
          <w:p>
            <w:pPr>
              <w:pStyle w:val="2"/>
              <w:ind w:firstLine="240"/>
            </w:pPr>
            <w:r>
              <w:rPr>
                <w:rFonts w:hint="eastAsia"/>
              </w:rPr>
              <w:t>3.11装机功率：970w （220VAC50HZ）</w:t>
            </w:r>
          </w:p>
          <w:p>
            <w:pPr>
              <w:pStyle w:val="2"/>
              <w:ind w:firstLine="240"/>
            </w:pPr>
            <w:r>
              <w:rPr>
                <w:rFonts w:hint="eastAsia"/>
              </w:rPr>
              <w:t>3.12主机重量：41kg</w:t>
            </w:r>
          </w:p>
          <w:p>
            <w:pPr>
              <w:pStyle w:val="2"/>
              <w:ind w:firstLine="240"/>
            </w:pPr>
            <w:r>
              <w:rPr>
                <w:rFonts w:hint="eastAsia"/>
              </w:rPr>
              <w:t>3.13主机外形尺寸：615×450×370+（430钟罩）mm</w:t>
            </w:r>
          </w:p>
          <w:p>
            <w:pPr>
              <w:pStyle w:val="2"/>
              <w:ind w:firstLine="240"/>
            </w:pPr>
            <w:r>
              <w:rPr>
                <w:rFonts w:hint="eastAsia"/>
              </w:rPr>
              <w:t>3.14干燥室尺寸：Ф260×430mm</w:t>
            </w:r>
          </w:p>
          <w:p>
            <w:pPr>
              <w:pStyle w:val="2"/>
              <w:ind w:firstLine="240"/>
            </w:pPr>
            <w:r>
              <w:rPr>
                <w:rFonts w:hint="eastAsia"/>
              </w:rPr>
              <w:t>3.15冷却方式：风冷</w:t>
            </w:r>
          </w:p>
          <w:p>
            <w:pPr>
              <w:pStyle w:val="2"/>
              <w:ind w:firstLine="240"/>
            </w:pPr>
            <w:r>
              <w:rPr>
                <w:rFonts w:hint="eastAsia"/>
              </w:rPr>
              <w:t>3.16除霜模式：自然化霜</w:t>
            </w:r>
          </w:p>
          <w:p>
            <w:pPr>
              <w:pStyle w:val="2"/>
              <w:ind w:firstLine="240"/>
            </w:pPr>
            <w:r>
              <w:rPr>
                <w:rFonts w:hint="eastAsia"/>
              </w:rPr>
              <w:t>3.17盘装物料：1.2L（料厚10mm）</w:t>
            </w:r>
          </w:p>
          <w:p>
            <w:pPr>
              <w:pStyle w:val="2"/>
              <w:ind w:firstLine="240"/>
              <w:rPr>
                <w:rFonts w:ascii="宋体" w:hAnsi="宋体" w:cs="宋体"/>
                <w:kern w:val="0"/>
              </w:rPr>
            </w:pPr>
            <w:r>
              <w:rPr>
                <w:rFonts w:hint="eastAsia"/>
              </w:rPr>
              <w:t>3.18配置清单：冻干机主机×1；真空泵×1；油雾过滤器×1；真空脂×1；普通干燥架×1；样品盘Ф200毫米×4；预冻架×1；使用说明书×1；产品保修卡×1。</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1</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12</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磁力搅拌器</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pPr>
            <w:r>
              <w:rPr>
                <w:rFonts w:hint="eastAsia"/>
              </w:rPr>
              <w:t>1.具有快速加热和极强的搅拌力，精确控温和定时功能</w:t>
            </w:r>
          </w:p>
          <w:p>
            <w:pPr>
              <w:widowControl/>
              <w:spacing w:line="360" w:lineRule="auto"/>
            </w:pPr>
            <w:r>
              <w:rPr>
                <w:rFonts w:hint="eastAsia"/>
              </w:rPr>
              <w:t>2.不需要另备控温器或接触式温度计，由随机的铂电阻传感器就可精确控温</w:t>
            </w:r>
          </w:p>
          <w:p>
            <w:pPr>
              <w:widowControl/>
              <w:spacing w:line="360" w:lineRule="auto"/>
            </w:pPr>
            <w:r>
              <w:rPr>
                <w:rFonts w:hint="eastAsia"/>
              </w:rPr>
              <w:t>3.具有温度保护功能，防止电热盘过热而引起事故</w:t>
            </w:r>
          </w:p>
          <w:p>
            <w:pPr>
              <w:widowControl/>
              <w:spacing w:line="360" w:lineRule="auto"/>
            </w:pPr>
            <w:r>
              <w:rPr>
                <w:rFonts w:hint="eastAsia"/>
              </w:rPr>
              <w:t>4.磁力强和软启动功能可防搅拌子跳子</w:t>
            </w:r>
          </w:p>
          <w:p>
            <w:pPr>
              <w:widowControl/>
              <w:spacing w:line="360" w:lineRule="auto"/>
            </w:pPr>
            <w:r>
              <w:rPr>
                <w:rFonts w:hint="eastAsia"/>
              </w:rPr>
              <w:t>5.三相无刷直流电机驱动，转速稳定，调速比大，50rpm就可稳定转速</w:t>
            </w:r>
          </w:p>
          <w:p>
            <w:pPr>
              <w:widowControl/>
              <w:spacing w:line="360" w:lineRule="auto"/>
            </w:pPr>
            <w:r>
              <w:rPr>
                <w:rFonts w:hint="eastAsia"/>
              </w:rPr>
              <w:t>6.两个LED数显窗，可分别显示转速，定时时间、液体温度及加热盘温度</w:t>
            </w:r>
          </w:p>
          <w:p>
            <w:pPr>
              <w:widowControl/>
              <w:spacing w:line="360" w:lineRule="auto"/>
            </w:pPr>
            <w:r>
              <w:rPr>
                <w:rFonts w:hint="eastAsia"/>
              </w:rPr>
              <w:t>7.微机控制，设定数据可储存</w:t>
            </w:r>
          </w:p>
          <w:p>
            <w:pPr>
              <w:widowControl/>
              <w:spacing w:line="360" w:lineRule="auto"/>
            </w:pPr>
            <w:r>
              <w:rPr>
                <w:rFonts w:hint="eastAsia"/>
              </w:rPr>
              <w:t>8.新颖外观、面板宽大、视角适宜，便于操作</w:t>
            </w:r>
          </w:p>
          <w:p>
            <w:pPr>
              <w:widowControl/>
              <w:spacing w:line="360" w:lineRule="auto"/>
            </w:pPr>
            <w:r>
              <w:rPr>
                <w:rFonts w:hint="eastAsia"/>
              </w:rPr>
              <w:t>9.精准按键调整操作</w:t>
            </w:r>
          </w:p>
          <w:p>
            <w:pPr>
              <w:pStyle w:val="2"/>
              <w:ind w:firstLine="0" w:firstLineChars="0"/>
            </w:pPr>
            <w:r>
              <w:rPr>
                <w:rFonts w:hint="eastAsia"/>
              </w:rPr>
              <w:t>10.配置参数</w:t>
            </w:r>
          </w:p>
          <w:p>
            <w:pPr>
              <w:widowControl/>
              <w:spacing w:line="360" w:lineRule="auto"/>
            </w:pPr>
            <w:r>
              <w:rPr>
                <w:rFonts w:hint="eastAsia"/>
              </w:rPr>
              <w:t xml:space="preserve">  10.1电源：AC220V 50Hz</w:t>
            </w:r>
          </w:p>
          <w:p>
            <w:pPr>
              <w:widowControl/>
              <w:spacing w:line="360" w:lineRule="auto"/>
              <w:ind w:firstLine="240" w:firstLineChars="100"/>
            </w:pPr>
            <w:r>
              <w:rPr>
                <w:rFonts w:hint="eastAsia"/>
              </w:rPr>
              <w:t>10.2功率：620W</w:t>
            </w:r>
          </w:p>
          <w:p>
            <w:pPr>
              <w:widowControl/>
              <w:spacing w:line="360" w:lineRule="auto"/>
              <w:ind w:firstLine="240" w:firstLineChars="100"/>
            </w:pPr>
            <w:r>
              <w:rPr>
                <w:rFonts w:hint="eastAsia"/>
              </w:rPr>
              <w:t>10.3最大搅拌量：5L（H2O）</w:t>
            </w:r>
          </w:p>
          <w:p>
            <w:pPr>
              <w:widowControl/>
              <w:spacing w:line="360" w:lineRule="auto"/>
              <w:ind w:firstLine="240" w:firstLineChars="100"/>
            </w:pPr>
            <w:r>
              <w:rPr>
                <w:rFonts w:hint="eastAsia"/>
              </w:rPr>
              <w:t>10.4搅拌转速：50-1500r/min</w:t>
            </w:r>
          </w:p>
          <w:p>
            <w:pPr>
              <w:widowControl/>
              <w:spacing w:line="360" w:lineRule="auto"/>
              <w:ind w:firstLine="240" w:firstLineChars="100"/>
            </w:pPr>
            <w:r>
              <w:rPr>
                <w:rFonts w:hint="eastAsia"/>
              </w:rPr>
              <w:t>10.5最大搅拌子长度：标配</w:t>
            </w:r>
          </w:p>
          <w:p>
            <w:pPr>
              <w:widowControl/>
              <w:spacing w:line="360" w:lineRule="auto"/>
              <w:ind w:firstLine="240" w:firstLineChars="100"/>
            </w:pPr>
            <w:r>
              <w:rPr>
                <w:rFonts w:hint="eastAsia"/>
              </w:rPr>
              <w:t>10.6加热盘尺寸：φ145mm</w:t>
            </w:r>
          </w:p>
          <w:p>
            <w:pPr>
              <w:widowControl/>
              <w:spacing w:line="360" w:lineRule="auto"/>
              <w:ind w:firstLine="240" w:firstLineChars="100"/>
            </w:pPr>
            <w:r>
              <w:rPr>
                <w:rFonts w:hint="eastAsia"/>
              </w:rPr>
              <w:t>10.7加热功率：600W</w:t>
            </w:r>
          </w:p>
          <w:p>
            <w:pPr>
              <w:widowControl/>
              <w:spacing w:line="360" w:lineRule="auto"/>
              <w:ind w:firstLine="240" w:firstLineChars="100"/>
            </w:pPr>
            <w:r>
              <w:rPr>
                <w:rFonts w:hint="eastAsia"/>
              </w:rPr>
              <w:t>10.8加热盘温度：室温-320℃</w:t>
            </w:r>
          </w:p>
          <w:p>
            <w:pPr>
              <w:widowControl/>
              <w:spacing w:line="360" w:lineRule="auto"/>
              <w:ind w:firstLine="240" w:firstLineChars="100"/>
            </w:pPr>
            <w:r>
              <w:rPr>
                <w:rFonts w:hint="eastAsia"/>
              </w:rPr>
              <w:t>10.9加热盘保护温度：340℃</w:t>
            </w:r>
          </w:p>
          <w:p>
            <w:pPr>
              <w:widowControl/>
              <w:spacing w:line="360" w:lineRule="auto"/>
              <w:ind w:firstLine="240" w:firstLineChars="100"/>
            </w:pPr>
            <w:r>
              <w:rPr>
                <w:rFonts w:hint="eastAsia"/>
              </w:rPr>
              <w:t>10.10液体控温精度：≤±0.5℃</w:t>
            </w:r>
          </w:p>
          <w:p>
            <w:pPr>
              <w:widowControl/>
              <w:spacing w:line="360" w:lineRule="auto"/>
              <w:ind w:firstLine="240" w:firstLineChars="100"/>
              <w:rPr>
                <w:rFonts w:ascii="仿宋" w:hAnsi="仿宋" w:eastAsia="仿宋" w:cs="仿宋"/>
                <w:color w:val="000000"/>
                <w:sz w:val="28"/>
                <w:szCs w:val="28"/>
                <w:shd w:val="clear" w:color="auto" w:fill="FFFFFF"/>
              </w:rPr>
            </w:pPr>
            <w:r>
              <w:rPr>
                <w:rFonts w:hint="eastAsia"/>
              </w:rPr>
              <w:t>10.11最长定时：1-9999分钟</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1</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13</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石墨（智能）电热板</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pPr>
            <w:r>
              <w:rPr>
                <w:rFonts w:hint="eastAsia"/>
              </w:rPr>
              <w:t>1.耐腐蚀耐各种酸：硫酸、盐酸、硝酸、氢氟酸、高氯酸、王水等。耐碱及各种腐蚀性气体。</w:t>
            </w:r>
          </w:p>
          <w:p>
            <w:pPr>
              <w:widowControl/>
              <w:spacing w:line="360" w:lineRule="auto"/>
            </w:pPr>
            <w:r>
              <w:rPr>
                <w:rFonts w:hint="eastAsia"/>
              </w:rPr>
              <w:t>2.耐高温：温度峰值350℃。（板面温度）</w:t>
            </w:r>
          </w:p>
          <w:p>
            <w:pPr>
              <w:widowControl/>
              <w:spacing w:line="360" w:lineRule="auto"/>
            </w:pPr>
            <w:r>
              <w:rPr>
                <w:rFonts w:hint="eastAsia"/>
              </w:rPr>
              <w:t>3.温度均匀：板面各点温差≯±2℃。同质的批量试样（几十个烧杯）可同时达到沸点。</w:t>
            </w:r>
          </w:p>
          <w:p>
            <w:pPr>
              <w:widowControl/>
              <w:spacing w:line="360" w:lineRule="auto"/>
            </w:pPr>
            <w:r>
              <w:rPr>
                <w:rFonts w:hint="eastAsia"/>
              </w:rPr>
              <w:t>4.控温精确：随需调温，PID调节，控温精度：±0.1℃。</w:t>
            </w:r>
          </w:p>
          <w:p>
            <w:pPr>
              <w:widowControl/>
              <w:spacing w:line="360" w:lineRule="auto"/>
            </w:pPr>
            <w:r>
              <w:rPr>
                <w:rFonts w:hint="eastAsia"/>
              </w:rPr>
              <w:t>5.升 温 快：室温至峰值温度≯40分钟。均值6.9秒/℃。</w:t>
            </w:r>
          </w:p>
          <w:p>
            <w:pPr>
              <w:widowControl/>
              <w:spacing w:line="360" w:lineRule="auto"/>
            </w:pPr>
            <w:r>
              <w:rPr>
                <w:rFonts w:hint="eastAsia"/>
              </w:rPr>
              <w:t>6.零污染：板面硬度：莫氏8，密度3.02，无抹痕，不掉渣。</w:t>
            </w:r>
          </w:p>
          <w:p>
            <w:pPr>
              <w:widowControl/>
              <w:spacing w:line="360" w:lineRule="auto"/>
            </w:pPr>
            <w:r>
              <w:rPr>
                <w:rFonts w:hint="eastAsia"/>
              </w:rPr>
              <w:t>7.板上测温：仪表显示温度即板面的实际温度（工作用温度）。</w:t>
            </w:r>
          </w:p>
          <w:p>
            <w:pPr>
              <w:widowControl/>
              <w:spacing w:line="360" w:lineRule="auto"/>
            </w:pPr>
            <w:r>
              <w:rPr>
                <w:rFonts w:hint="eastAsia"/>
              </w:rPr>
              <w:t>8.两个热区：A 主热区峰值温度350℃；B 副热区峰值温度210℃。</w:t>
            </w:r>
          </w:p>
          <w:p>
            <w:pPr>
              <w:widowControl/>
              <w:spacing w:line="360" w:lineRule="auto"/>
            </w:pPr>
            <w:r>
              <w:rPr>
                <w:rFonts w:hint="eastAsia"/>
              </w:rPr>
              <w:t>9.再利用：板面系统不损坏可重复使用。</w:t>
            </w:r>
          </w:p>
          <w:p>
            <w:pPr>
              <w:widowControl/>
              <w:spacing w:line="360" w:lineRule="auto"/>
            </w:pPr>
            <w:r>
              <w:rPr>
                <w:rFonts w:hint="eastAsia"/>
              </w:rPr>
              <w:t>10.安全：多层绝缘保护，当设备出现故障时，在发出警报的同时即刻停止工作。</w:t>
            </w:r>
          </w:p>
          <w:p>
            <w:pPr>
              <w:widowControl/>
              <w:spacing w:line="360" w:lineRule="auto"/>
            </w:pPr>
            <w:r>
              <w:rPr>
                <w:rFonts w:hint="eastAsia"/>
              </w:rPr>
              <w:t>11.配置参数</w:t>
            </w:r>
          </w:p>
          <w:p>
            <w:pPr>
              <w:widowControl/>
              <w:spacing w:line="360" w:lineRule="auto"/>
              <w:ind w:firstLine="240" w:firstLineChars="100"/>
            </w:pPr>
            <w:r>
              <w:rPr>
                <w:rFonts w:hint="eastAsia"/>
              </w:rPr>
              <w:t>11.1输入电压（V）：220</w:t>
            </w:r>
          </w:p>
          <w:p>
            <w:pPr>
              <w:widowControl/>
              <w:spacing w:line="360" w:lineRule="auto"/>
              <w:ind w:firstLine="240" w:firstLineChars="100"/>
            </w:pPr>
            <w:r>
              <w:rPr>
                <w:rFonts w:hint="eastAsia"/>
              </w:rPr>
              <w:t>11.2工作频率（Hz）：50</w:t>
            </w:r>
          </w:p>
          <w:p>
            <w:pPr>
              <w:widowControl/>
              <w:spacing w:line="360" w:lineRule="auto"/>
              <w:ind w:firstLine="240" w:firstLineChars="100"/>
            </w:pPr>
            <w:r>
              <w:rPr>
                <w:rFonts w:hint="eastAsia"/>
              </w:rPr>
              <w:t>11.3功  率（W）：4400</w:t>
            </w:r>
          </w:p>
          <w:p>
            <w:pPr>
              <w:widowControl/>
              <w:spacing w:line="360" w:lineRule="auto"/>
              <w:ind w:firstLine="240" w:firstLineChars="100"/>
            </w:pPr>
            <w:r>
              <w:rPr>
                <w:rFonts w:hint="eastAsia"/>
              </w:rPr>
              <w:t>11.4工作电流（A）：20</w:t>
            </w:r>
          </w:p>
          <w:p>
            <w:pPr>
              <w:widowControl/>
              <w:spacing w:line="360" w:lineRule="auto"/>
              <w:ind w:firstLine="240" w:firstLineChars="100"/>
            </w:pPr>
            <w:r>
              <w:rPr>
                <w:rFonts w:hint="eastAsia"/>
              </w:rPr>
              <w:t>11.5峰值温度（℃）：300</w:t>
            </w:r>
          </w:p>
          <w:p>
            <w:pPr>
              <w:widowControl/>
              <w:spacing w:line="360" w:lineRule="auto"/>
              <w:ind w:firstLine="240" w:firstLineChars="100"/>
            </w:pPr>
            <w:r>
              <w:rPr>
                <w:rFonts w:hint="eastAsia"/>
              </w:rPr>
              <w:t>11.6控温精度（℃）：±0.1</w:t>
            </w:r>
          </w:p>
          <w:p>
            <w:pPr>
              <w:widowControl/>
              <w:spacing w:line="360" w:lineRule="auto"/>
              <w:ind w:firstLine="240" w:firstLineChars="100"/>
            </w:pPr>
            <w:r>
              <w:rPr>
                <w:rFonts w:hint="eastAsia"/>
              </w:rPr>
              <w:t>11.7控  温  方  式：PID</w:t>
            </w:r>
          </w:p>
          <w:p>
            <w:pPr>
              <w:widowControl/>
              <w:spacing w:line="360" w:lineRule="auto"/>
              <w:ind w:firstLine="240" w:firstLineChars="100"/>
              <w:rPr>
                <w:rFonts w:ascii="宋体" w:hAnsi="宋体" w:cs="宋体"/>
                <w:kern w:val="0"/>
              </w:rPr>
            </w:pPr>
            <w:r>
              <w:rPr>
                <w:rFonts w:hint="eastAsia"/>
              </w:rPr>
              <w:t>11.8工作区规格（mm）：400×600</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1</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14</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土壤样品风干装置</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1.土壤样品干燥箱主要满足土壤样品自然风干技术要求，满足土壤样品分析前处理要求，规格为200mmX120mmX300mm以上 ，2套。</w:t>
            </w:r>
          </w:p>
          <w:p>
            <w:pPr>
              <w:widowControl/>
              <w:spacing w:line="360" w:lineRule="auto"/>
              <w:ind w:firstLine="240" w:firstLineChars="100"/>
              <w:rPr>
                <w:rFonts w:ascii="宋体" w:hAnsi="宋体" w:cs="宋体"/>
                <w:kern w:val="0"/>
              </w:rPr>
            </w:pPr>
            <w:r>
              <w:rPr>
                <w:rFonts w:hint="eastAsia" w:ascii="宋体" w:hAnsi="宋体" w:cs="宋体"/>
                <w:kern w:val="0"/>
              </w:rPr>
              <w:t>1.1用于重金属分析的土壤，底泥及固废样品的干燥，样品加热干燥空气技术，提高了样品风干效率；</w:t>
            </w:r>
          </w:p>
          <w:p>
            <w:pPr>
              <w:widowControl/>
              <w:spacing w:line="360" w:lineRule="auto"/>
              <w:ind w:firstLine="240" w:firstLineChars="100"/>
              <w:rPr>
                <w:rFonts w:ascii="宋体" w:hAnsi="宋体" w:cs="宋体"/>
                <w:kern w:val="0"/>
              </w:rPr>
            </w:pPr>
            <w:r>
              <w:rPr>
                <w:rFonts w:hint="eastAsia" w:ascii="宋体" w:hAnsi="宋体" w:cs="宋体"/>
                <w:kern w:val="0"/>
              </w:rPr>
              <w:t>1.2干燥空气温度范围：室温-60℃24室 ±2℃（数显控温可调）；</w:t>
            </w:r>
          </w:p>
          <w:p>
            <w:pPr>
              <w:widowControl/>
              <w:spacing w:line="360" w:lineRule="auto"/>
              <w:ind w:firstLine="240" w:firstLineChars="100"/>
              <w:rPr>
                <w:rFonts w:ascii="宋体" w:hAnsi="宋体" w:cs="宋体"/>
                <w:kern w:val="0"/>
              </w:rPr>
            </w:pPr>
            <w:r>
              <w:rPr>
                <w:rFonts w:hint="eastAsia" w:ascii="宋体" w:hAnsi="宋体" w:cs="宋体"/>
                <w:kern w:val="0"/>
              </w:rPr>
              <w:t>1.3托盘材质：搪瓷盆；</w:t>
            </w:r>
          </w:p>
          <w:p>
            <w:pPr>
              <w:widowControl/>
              <w:spacing w:line="360" w:lineRule="auto"/>
              <w:ind w:firstLine="240" w:firstLineChars="100"/>
              <w:rPr>
                <w:rFonts w:ascii="宋体" w:hAnsi="宋体" w:cs="宋体"/>
                <w:kern w:val="0"/>
              </w:rPr>
            </w:pPr>
            <w:r>
              <w:rPr>
                <w:rFonts w:hint="eastAsia" w:ascii="宋体" w:hAnsi="宋体" w:cs="宋体"/>
                <w:kern w:val="0"/>
              </w:rPr>
              <w:t>1.4样品舱位室数量：24个；</w:t>
            </w:r>
          </w:p>
          <w:p>
            <w:pPr>
              <w:widowControl/>
              <w:spacing w:line="360" w:lineRule="auto"/>
              <w:ind w:firstLine="240" w:firstLineChars="100"/>
              <w:rPr>
                <w:rFonts w:ascii="宋体" w:hAnsi="宋体" w:cs="宋体"/>
                <w:kern w:val="0"/>
              </w:rPr>
            </w:pPr>
            <w:r>
              <w:rPr>
                <w:rFonts w:hint="eastAsia" w:ascii="宋体" w:hAnsi="宋体" w:cs="宋体"/>
                <w:kern w:val="0"/>
              </w:rPr>
              <w:t>1.5电源电压： 220V，50Hz；</w:t>
            </w:r>
          </w:p>
          <w:p>
            <w:pPr>
              <w:widowControl/>
              <w:spacing w:line="360" w:lineRule="auto"/>
              <w:ind w:firstLine="240" w:firstLineChars="100"/>
              <w:rPr>
                <w:rFonts w:ascii="宋体" w:hAnsi="宋体" w:cs="宋体"/>
                <w:kern w:val="0"/>
              </w:rPr>
            </w:pPr>
            <w:r>
              <w:rPr>
                <w:rFonts w:hint="eastAsia" w:ascii="宋体" w:hAnsi="宋体" w:cs="宋体"/>
                <w:kern w:val="0"/>
              </w:rPr>
              <w:t>1.6样品室尺寸（mm）： 200*120*300（长高深）；</w:t>
            </w:r>
          </w:p>
          <w:p>
            <w:pPr>
              <w:widowControl/>
              <w:spacing w:line="360" w:lineRule="auto"/>
              <w:ind w:firstLine="240" w:firstLineChars="100"/>
              <w:rPr>
                <w:rFonts w:ascii="宋体" w:hAnsi="宋体" w:cs="宋体"/>
                <w:kern w:val="0"/>
              </w:rPr>
            </w:pPr>
            <w:r>
              <w:rPr>
                <w:rFonts w:hint="eastAsia" w:ascii="宋体" w:hAnsi="宋体" w:cs="宋体"/>
                <w:kern w:val="0"/>
              </w:rPr>
              <w:t>1.7外形尺寸(mm）： 1100*430*1610（长宽高）；</w:t>
            </w:r>
          </w:p>
          <w:p>
            <w:pPr>
              <w:widowControl/>
              <w:spacing w:line="360" w:lineRule="auto"/>
              <w:ind w:firstLine="240" w:firstLineChars="100"/>
              <w:rPr>
                <w:rFonts w:ascii="宋体" w:hAnsi="宋体" w:cs="宋体"/>
                <w:kern w:val="0"/>
              </w:rPr>
            </w:pPr>
            <w:r>
              <w:rPr>
                <w:rFonts w:hint="eastAsia" w:ascii="宋体" w:hAnsi="宋体" w:cs="宋体"/>
                <w:kern w:val="0"/>
              </w:rPr>
              <w:t>1.8新型土壤样品干燥箱配有气泵。使用本产品时，可根据土样含水份的重与轻，选择开启气泵，样品室的温度由室温至60度范围内任意选择；</w:t>
            </w:r>
          </w:p>
          <w:p>
            <w:pPr>
              <w:widowControl/>
              <w:spacing w:line="360" w:lineRule="auto"/>
              <w:ind w:firstLine="240" w:firstLineChars="100"/>
              <w:rPr>
                <w:rFonts w:ascii="宋体" w:hAnsi="宋体" w:cs="宋体"/>
                <w:kern w:val="0"/>
              </w:rPr>
            </w:pPr>
            <w:r>
              <w:rPr>
                <w:rFonts w:hint="eastAsia" w:ascii="宋体" w:hAnsi="宋体" w:cs="宋体"/>
                <w:kern w:val="0"/>
              </w:rPr>
              <w:t>1.9采用模拟室内空气流动模式，即风干模式进行土壤的干燥。干燥空气是经过粗过滤和活性炭吸附的洁净热空气。因整机结构的设计、巧妙和完善，从而使每个样品室流动的洁净热空气超越室内空气；</w:t>
            </w:r>
          </w:p>
          <w:p>
            <w:pPr>
              <w:widowControl/>
              <w:spacing w:line="360" w:lineRule="auto"/>
              <w:ind w:firstLine="240" w:firstLineChars="100"/>
              <w:rPr>
                <w:rFonts w:ascii="宋体" w:hAnsi="宋体" w:cs="宋体"/>
                <w:kern w:val="0"/>
              </w:rPr>
            </w:pPr>
            <w:r>
              <w:rPr>
                <w:rFonts w:hint="eastAsia" w:ascii="宋体" w:hAnsi="宋体" w:cs="宋体"/>
                <w:kern w:val="0"/>
              </w:rPr>
              <w:t>1.10箱体内为独立的24位样品室，将样品隔开，防止交叉污染；</w:t>
            </w:r>
          </w:p>
          <w:p>
            <w:pPr>
              <w:widowControl/>
              <w:spacing w:line="360" w:lineRule="auto"/>
              <w:ind w:firstLine="240" w:firstLineChars="100"/>
              <w:rPr>
                <w:rFonts w:ascii="宋体" w:hAnsi="宋体" w:cs="宋体"/>
                <w:kern w:val="0"/>
              </w:rPr>
            </w:pPr>
            <w:r>
              <w:rPr>
                <w:rFonts w:hint="eastAsia" w:ascii="宋体" w:hAnsi="宋体" w:cs="宋体"/>
                <w:kern w:val="0"/>
              </w:rPr>
              <w:t>1.11采用空气扰动技术，模拟室内空气流动，最大程度上接近室内环境，达到快速风干的目的；</w:t>
            </w:r>
          </w:p>
          <w:p>
            <w:pPr>
              <w:widowControl/>
              <w:spacing w:line="360" w:lineRule="auto"/>
              <w:ind w:firstLine="240" w:firstLineChars="100"/>
              <w:rPr>
                <w:rFonts w:ascii="宋体" w:hAnsi="宋体" w:cs="宋体"/>
                <w:kern w:val="0"/>
              </w:rPr>
            </w:pPr>
            <w:r>
              <w:rPr>
                <w:rFonts w:hint="eastAsia" w:ascii="宋体" w:hAnsi="宋体" w:cs="宋体"/>
                <w:kern w:val="0"/>
              </w:rPr>
              <w:t>1.12采用硅胶加热干燥空气技术，最高加热温度为60℃，提高了样品干燥效率；</w:t>
            </w:r>
          </w:p>
          <w:p>
            <w:pPr>
              <w:widowControl/>
              <w:spacing w:line="360" w:lineRule="auto"/>
              <w:ind w:firstLine="240" w:firstLineChars="100"/>
              <w:rPr>
                <w:rFonts w:ascii="宋体" w:hAnsi="宋体" w:cs="宋体"/>
                <w:kern w:val="0"/>
              </w:rPr>
            </w:pPr>
            <w:r>
              <w:rPr>
                <w:rFonts w:hint="eastAsia" w:ascii="宋体" w:hAnsi="宋体" w:cs="宋体"/>
                <w:kern w:val="0"/>
              </w:rPr>
              <w:t>1.13气体吸附室透明视窗照明设计，方便观察干燥剂使用状况，并及时更换；</w:t>
            </w:r>
          </w:p>
          <w:p>
            <w:pPr>
              <w:widowControl/>
              <w:spacing w:line="360" w:lineRule="auto"/>
              <w:ind w:firstLine="240" w:firstLineChars="100"/>
              <w:rPr>
                <w:rFonts w:ascii="宋体" w:hAnsi="宋体" w:cs="宋体"/>
                <w:kern w:val="0"/>
              </w:rPr>
            </w:pPr>
            <w:r>
              <w:rPr>
                <w:rFonts w:hint="eastAsia" w:ascii="宋体" w:hAnsi="宋体" w:cs="宋体"/>
                <w:kern w:val="0"/>
              </w:rPr>
              <w:t>1.14气源箱消音处理，降低噪音；</w:t>
            </w:r>
          </w:p>
          <w:p>
            <w:pPr>
              <w:widowControl/>
              <w:spacing w:line="360" w:lineRule="auto"/>
              <w:ind w:firstLine="240" w:firstLineChars="100"/>
              <w:rPr>
                <w:rFonts w:ascii="宋体" w:hAnsi="宋体" w:cs="宋体"/>
                <w:kern w:val="0"/>
              </w:rPr>
            </w:pPr>
            <w:r>
              <w:rPr>
                <w:rFonts w:hint="eastAsia" w:ascii="宋体" w:hAnsi="宋体" w:cs="宋体"/>
                <w:kern w:val="0"/>
              </w:rPr>
              <w:t>1.15样品室为304不锈钢材质，避免化学腐蚀和有机物吸附，易于清理、维护；</w:t>
            </w:r>
          </w:p>
          <w:p>
            <w:pPr>
              <w:widowControl/>
              <w:spacing w:line="360" w:lineRule="auto"/>
              <w:ind w:firstLine="240" w:firstLineChars="100"/>
              <w:rPr>
                <w:rFonts w:ascii="宋体" w:hAnsi="宋体" w:cs="宋体"/>
                <w:kern w:val="0"/>
              </w:rPr>
            </w:pPr>
            <w:r>
              <w:rPr>
                <w:rFonts w:hint="eastAsia" w:ascii="宋体" w:hAnsi="宋体" w:cs="宋体"/>
                <w:kern w:val="0"/>
              </w:rPr>
              <w:t>1.16样品室配有大号搪瓷托盘，可以直接放置普通的土壤样品，也可以放置河底底泥及固废样品等含水量高的样品；</w:t>
            </w:r>
          </w:p>
          <w:p>
            <w:pPr>
              <w:widowControl/>
              <w:spacing w:line="360" w:lineRule="auto"/>
              <w:ind w:firstLine="240" w:firstLineChars="100"/>
              <w:rPr>
                <w:rFonts w:ascii="宋体" w:hAnsi="宋体" w:cs="宋体"/>
                <w:kern w:val="0"/>
              </w:rPr>
            </w:pPr>
            <w:r>
              <w:rPr>
                <w:rFonts w:hint="eastAsia" w:ascii="宋体" w:hAnsi="宋体" w:cs="宋体"/>
                <w:kern w:val="0"/>
              </w:rPr>
              <w:t>1.17底部装有万向脚轮，方便移动；</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1</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15</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往复式水平振荡器</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1.电源：220V50HZ</w:t>
            </w:r>
          </w:p>
          <w:p>
            <w:pPr>
              <w:widowControl/>
              <w:spacing w:line="360" w:lineRule="auto"/>
              <w:rPr>
                <w:rFonts w:ascii="宋体" w:hAnsi="宋体" w:cs="宋体"/>
                <w:kern w:val="0"/>
              </w:rPr>
            </w:pPr>
            <w:r>
              <w:rPr>
                <w:rFonts w:hint="eastAsia" w:ascii="宋体" w:hAnsi="宋体" w:cs="宋体"/>
                <w:kern w:val="0"/>
              </w:rPr>
              <w:t>2.配置：</w:t>
            </w:r>
          </w:p>
          <w:p>
            <w:pPr>
              <w:widowControl/>
              <w:spacing w:line="360" w:lineRule="auto"/>
              <w:ind w:firstLine="240" w:firstLineChars="100"/>
              <w:rPr>
                <w:rFonts w:ascii="宋体" w:hAnsi="宋体" w:cs="宋体"/>
                <w:kern w:val="0"/>
              </w:rPr>
            </w:pPr>
            <w:r>
              <w:rPr>
                <w:rFonts w:hint="eastAsia" w:ascii="宋体" w:hAnsi="宋体" w:cs="宋体"/>
                <w:kern w:val="0"/>
              </w:rPr>
              <w:t>2.1八孔水平振荡器1台</w:t>
            </w:r>
          </w:p>
          <w:p>
            <w:pPr>
              <w:widowControl/>
              <w:spacing w:line="360" w:lineRule="auto"/>
              <w:ind w:firstLine="240" w:firstLineChars="100"/>
              <w:rPr>
                <w:rFonts w:ascii="宋体" w:hAnsi="宋体" w:cs="宋体"/>
                <w:kern w:val="0"/>
              </w:rPr>
            </w:pPr>
            <w:r>
              <w:rPr>
                <w:rFonts w:hint="eastAsia" w:ascii="宋体" w:hAnsi="宋体" w:cs="宋体"/>
                <w:kern w:val="0"/>
              </w:rPr>
              <w:t>2.2提取瓶，聚乙烯（PE）瓶8个，2L具旋盖和内盖的广口瓶</w:t>
            </w:r>
          </w:p>
          <w:p>
            <w:pPr>
              <w:widowControl/>
              <w:spacing w:line="360" w:lineRule="auto"/>
              <w:rPr>
                <w:rFonts w:ascii="宋体" w:hAnsi="宋体" w:cs="宋体"/>
                <w:kern w:val="0"/>
              </w:rPr>
            </w:pPr>
            <w:r>
              <w:rPr>
                <w:rFonts w:hint="eastAsia" w:ascii="宋体" w:hAnsi="宋体" w:cs="宋体"/>
                <w:kern w:val="0"/>
              </w:rPr>
              <w:t>3.技术参数：</w:t>
            </w:r>
          </w:p>
          <w:p>
            <w:pPr>
              <w:widowControl/>
              <w:spacing w:line="360" w:lineRule="auto"/>
              <w:ind w:firstLine="240" w:firstLineChars="100"/>
              <w:rPr>
                <w:rFonts w:ascii="宋体" w:hAnsi="宋体" w:cs="宋体"/>
                <w:kern w:val="0"/>
              </w:rPr>
            </w:pPr>
            <w:r>
              <w:rPr>
                <w:rFonts w:hint="eastAsia" w:ascii="宋体" w:hAnsi="宋体" w:cs="宋体"/>
                <w:kern w:val="0"/>
              </w:rPr>
              <w:t>3.1符合标准《固体废物 浸出毒性浸出方法 水平振荡法》（HJ557-2010）的要求</w:t>
            </w:r>
          </w:p>
          <w:p>
            <w:pPr>
              <w:widowControl/>
              <w:spacing w:line="360" w:lineRule="auto"/>
              <w:ind w:firstLine="240" w:firstLineChars="100"/>
              <w:rPr>
                <w:rFonts w:ascii="宋体" w:hAnsi="宋体" w:cs="宋体"/>
                <w:kern w:val="0"/>
              </w:rPr>
            </w:pPr>
            <w:r>
              <w:rPr>
                <w:rFonts w:hint="eastAsia" w:ascii="宋体" w:hAnsi="宋体" w:cs="宋体"/>
                <w:kern w:val="0"/>
              </w:rPr>
              <w:t>3.2材质：喷塑处理</w:t>
            </w:r>
          </w:p>
          <w:p>
            <w:pPr>
              <w:widowControl/>
              <w:spacing w:line="360" w:lineRule="auto"/>
              <w:ind w:firstLine="240" w:firstLineChars="100"/>
              <w:rPr>
                <w:rFonts w:ascii="宋体" w:hAnsi="宋体" w:cs="宋体"/>
                <w:kern w:val="0"/>
              </w:rPr>
            </w:pPr>
            <w:r>
              <w:rPr>
                <w:rFonts w:hint="eastAsia" w:ascii="宋体" w:hAnsi="宋体" w:cs="宋体"/>
                <w:kern w:val="0"/>
              </w:rPr>
              <w:t>3.3样品瓶容量：2L</w:t>
            </w:r>
          </w:p>
          <w:p>
            <w:pPr>
              <w:widowControl/>
              <w:spacing w:line="360" w:lineRule="auto"/>
              <w:ind w:firstLine="240" w:firstLineChars="100"/>
              <w:rPr>
                <w:rFonts w:ascii="宋体" w:hAnsi="宋体" w:cs="宋体"/>
                <w:kern w:val="0"/>
              </w:rPr>
            </w:pPr>
            <w:r>
              <w:rPr>
                <w:rFonts w:hint="eastAsia" w:ascii="宋体" w:hAnsi="宋体" w:cs="宋体"/>
                <w:kern w:val="0"/>
              </w:rPr>
              <w:t>3.4额定功率 :  80W</w:t>
            </w:r>
          </w:p>
          <w:p>
            <w:pPr>
              <w:widowControl/>
              <w:spacing w:line="360" w:lineRule="auto"/>
              <w:ind w:firstLine="240" w:firstLineChars="100"/>
              <w:rPr>
                <w:rFonts w:ascii="宋体" w:hAnsi="宋体" w:cs="宋体"/>
                <w:kern w:val="0"/>
              </w:rPr>
            </w:pPr>
            <w:r>
              <w:rPr>
                <w:rFonts w:hint="eastAsia" w:ascii="宋体" w:hAnsi="宋体" w:cs="宋体"/>
                <w:kern w:val="0"/>
              </w:rPr>
              <w:t>3.5振荡频率 : 0-200rpm</w:t>
            </w:r>
          </w:p>
          <w:p>
            <w:pPr>
              <w:widowControl/>
              <w:spacing w:line="360" w:lineRule="auto"/>
              <w:ind w:firstLine="240" w:firstLineChars="100"/>
              <w:rPr>
                <w:rFonts w:ascii="宋体" w:hAnsi="宋体" w:cs="宋体"/>
                <w:kern w:val="0"/>
              </w:rPr>
            </w:pPr>
            <w:r>
              <w:rPr>
                <w:rFonts w:hint="eastAsia" w:ascii="宋体" w:hAnsi="宋体" w:cs="宋体"/>
                <w:kern w:val="0"/>
              </w:rPr>
              <w:t>3.6定时时间 :  0-9999小时</w:t>
            </w:r>
          </w:p>
          <w:p>
            <w:pPr>
              <w:widowControl/>
              <w:spacing w:line="360" w:lineRule="auto"/>
              <w:ind w:firstLine="240" w:firstLineChars="100"/>
              <w:rPr>
                <w:rFonts w:ascii="宋体" w:hAnsi="宋体" w:cs="宋体"/>
                <w:kern w:val="0"/>
              </w:rPr>
            </w:pPr>
            <w:r>
              <w:rPr>
                <w:rFonts w:hint="eastAsia" w:ascii="宋体" w:hAnsi="宋体" w:cs="宋体"/>
                <w:kern w:val="0"/>
              </w:rPr>
              <w:t>3.7振荡幅度 : 40mm</w:t>
            </w:r>
          </w:p>
          <w:p>
            <w:pPr>
              <w:widowControl/>
              <w:spacing w:line="360" w:lineRule="auto"/>
              <w:ind w:firstLine="240" w:firstLineChars="100"/>
              <w:rPr>
                <w:rFonts w:ascii="宋体" w:hAnsi="宋体" w:cs="宋体"/>
                <w:kern w:val="0"/>
              </w:rPr>
            </w:pPr>
            <w:r>
              <w:rPr>
                <w:rFonts w:hint="eastAsia" w:ascii="宋体" w:hAnsi="宋体" w:cs="宋体"/>
                <w:kern w:val="0"/>
              </w:rPr>
              <w:t>3.8数字显示、负重能力大、转速稳定、长时间连续平稳运行、低噪音设计</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r>
              <w:rPr>
                <w:rFonts w:hint="eastAsia" w:ascii="宋体" w:hAnsi="宋体" w:cs="宋体"/>
                <w:kern w:val="0"/>
              </w:rPr>
              <w:t>1</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p>
          <w:p>
            <w:pPr>
              <w:widowControl/>
              <w:spacing w:line="400" w:lineRule="exact"/>
              <w:jc w:val="center"/>
              <w:rPr>
                <w:rFonts w:ascii="宋体" w:hAnsi="宋体" w:cs="宋体"/>
                <w:kern w:val="0"/>
              </w:rPr>
            </w:pPr>
          </w:p>
          <w:p>
            <w:pPr>
              <w:widowControl/>
              <w:spacing w:line="400" w:lineRule="exact"/>
              <w:jc w:val="center"/>
              <w:rPr>
                <w:rFonts w:ascii="宋体" w:hAnsi="宋体" w:cs="宋体"/>
                <w:kern w:val="0"/>
              </w:rPr>
            </w:pPr>
          </w:p>
          <w:p>
            <w:pPr>
              <w:widowControl/>
              <w:spacing w:line="400" w:lineRule="exact"/>
              <w:jc w:val="center"/>
              <w:rPr>
                <w:rFonts w:ascii="宋体" w:hAnsi="宋体" w:cs="宋体"/>
                <w:kern w:val="0"/>
              </w:rPr>
            </w:pPr>
          </w:p>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16</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超声波清洗机</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numPr>
                <w:ilvl w:val="0"/>
                <w:numId w:val="10"/>
              </w:numPr>
              <w:spacing w:line="360" w:lineRule="auto"/>
              <w:rPr>
                <w:rFonts w:ascii="宋体" w:hAnsi="宋体" w:cs="宋体"/>
                <w:kern w:val="0"/>
              </w:rPr>
            </w:pPr>
            <w:r>
              <w:rPr>
                <w:rFonts w:hint="eastAsia" w:ascii="宋体" w:hAnsi="宋体" w:cs="宋体"/>
                <w:kern w:val="0"/>
              </w:rPr>
              <w:t>配置</w:t>
            </w:r>
          </w:p>
          <w:p>
            <w:pPr>
              <w:widowControl/>
              <w:spacing w:line="360" w:lineRule="auto"/>
              <w:ind w:firstLine="240" w:firstLineChars="100"/>
              <w:rPr>
                <w:rFonts w:ascii="宋体" w:hAnsi="宋体" w:cs="宋体"/>
                <w:kern w:val="0"/>
              </w:rPr>
            </w:pPr>
            <w:r>
              <w:rPr>
                <w:rFonts w:hint="eastAsia" w:ascii="宋体" w:hAnsi="宋体" w:cs="宋体"/>
                <w:kern w:val="0"/>
              </w:rPr>
              <w:t xml:space="preserve">1.1数显设定超声清洗时间                </w:t>
            </w:r>
          </w:p>
          <w:p>
            <w:pPr>
              <w:widowControl/>
              <w:spacing w:line="360" w:lineRule="auto"/>
              <w:ind w:firstLine="240" w:firstLineChars="100"/>
              <w:rPr>
                <w:rFonts w:ascii="宋体" w:hAnsi="宋体" w:cs="宋体"/>
                <w:kern w:val="0"/>
              </w:rPr>
            </w:pPr>
            <w:r>
              <w:rPr>
                <w:rFonts w:hint="eastAsia" w:ascii="宋体" w:hAnsi="宋体" w:cs="宋体"/>
                <w:kern w:val="0"/>
              </w:rPr>
              <w:t xml:space="preserve">1.2工作时间倒计时显示 </w:t>
            </w:r>
          </w:p>
          <w:p>
            <w:pPr>
              <w:widowControl/>
              <w:spacing w:line="360" w:lineRule="auto"/>
              <w:ind w:firstLine="240" w:firstLineChars="100"/>
              <w:rPr>
                <w:rFonts w:ascii="宋体" w:hAnsi="宋体" w:cs="宋体"/>
                <w:kern w:val="0"/>
              </w:rPr>
            </w:pPr>
            <w:r>
              <w:rPr>
                <w:rFonts w:hint="eastAsia" w:ascii="宋体" w:hAnsi="宋体" w:cs="宋体"/>
                <w:kern w:val="0"/>
              </w:rPr>
              <w:t xml:space="preserve">1.3仪器的内外壳体和降音盖采用优质不锈钢   </w:t>
            </w:r>
          </w:p>
          <w:p>
            <w:pPr>
              <w:widowControl/>
              <w:spacing w:line="360" w:lineRule="auto"/>
              <w:ind w:firstLine="240" w:firstLineChars="100"/>
              <w:rPr>
                <w:rFonts w:ascii="宋体" w:hAnsi="宋体" w:cs="宋体"/>
                <w:kern w:val="0"/>
              </w:rPr>
            </w:pPr>
            <w:r>
              <w:rPr>
                <w:rFonts w:hint="eastAsia" w:ascii="宋体" w:hAnsi="宋体" w:cs="宋体"/>
                <w:kern w:val="0"/>
              </w:rPr>
              <w:t xml:space="preserve">1.4仪器的操作程序采用单片机软件    </w:t>
            </w:r>
          </w:p>
          <w:p>
            <w:pPr>
              <w:widowControl/>
              <w:spacing w:line="360" w:lineRule="auto"/>
              <w:ind w:firstLine="240" w:firstLineChars="100"/>
              <w:rPr>
                <w:rFonts w:ascii="宋体" w:hAnsi="宋体" w:cs="宋体"/>
                <w:kern w:val="0"/>
              </w:rPr>
            </w:pPr>
            <w:r>
              <w:rPr>
                <w:rFonts w:hint="eastAsia" w:ascii="宋体" w:hAnsi="宋体" w:cs="宋体"/>
                <w:kern w:val="0"/>
              </w:rPr>
              <w:t>1.5工作参数断电记忆功能</w:t>
            </w:r>
          </w:p>
          <w:p>
            <w:pPr>
              <w:widowControl/>
              <w:spacing w:line="360" w:lineRule="auto"/>
              <w:rPr>
                <w:rFonts w:ascii="宋体" w:hAnsi="宋体" w:cs="宋体"/>
                <w:kern w:val="0"/>
              </w:rPr>
            </w:pPr>
            <w:r>
              <w:rPr>
                <w:rFonts w:hint="eastAsia" w:ascii="宋体" w:hAnsi="宋体" w:cs="宋体"/>
                <w:kern w:val="0"/>
              </w:rPr>
              <w:t>2.主要技术参数：</w:t>
            </w:r>
          </w:p>
          <w:p>
            <w:pPr>
              <w:widowControl/>
              <w:spacing w:line="360" w:lineRule="auto"/>
              <w:ind w:firstLine="240" w:firstLineChars="100"/>
              <w:rPr>
                <w:rFonts w:ascii="宋体" w:hAnsi="宋体" w:cs="宋体"/>
                <w:kern w:val="0"/>
              </w:rPr>
            </w:pPr>
            <w:r>
              <w:rPr>
                <w:rFonts w:hint="eastAsia" w:ascii="宋体" w:hAnsi="宋体" w:cs="宋体"/>
                <w:kern w:val="0"/>
              </w:rPr>
              <w:t>2.1内槽尺寸：300×240×150mm</w:t>
            </w:r>
          </w:p>
          <w:p>
            <w:pPr>
              <w:widowControl/>
              <w:spacing w:line="360" w:lineRule="auto"/>
              <w:ind w:firstLine="240" w:firstLineChars="100"/>
              <w:rPr>
                <w:rFonts w:ascii="宋体" w:hAnsi="宋体" w:cs="宋体"/>
                <w:kern w:val="0"/>
              </w:rPr>
            </w:pPr>
            <w:r>
              <w:rPr>
                <w:rFonts w:hint="eastAsia" w:ascii="宋体" w:hAnsi="宋体" w:cs="宋体"/>
                <w:kern w:val="0"/>
              </w:rPr>
              <w:t>2.2容量：10L</w:t>
            </w:r>
          </w:p>
          <w:p>
            <w:pPr>
              <w:widowControl/>
              <w:spacing w:line="360" w:lineRule="auto"/>
              <w:ind w:firstLine="240" w:firstLineChars="100"/>
              <w:rPr>
                <w:rFonts w:ascii="宋体" w:hAnsi="宋体" w:cs="宋体"/>
                <w:kern w:val="0"/>
              </w:rPr>
            </w:pPr>
            <w:r>
              <w:rPr>
                <w:rFonts w:hint="eastAsia" w:ascii="宋体" w:hAnsi="宋体" w:cs="宋体"/>
                <w:kern w:val="0"/>
              </w:rPr>
              <w:t>2.3工作频率： 40 KHz</w:t>
            </w:r>
          </w:p>
          <w:p>
            <w:pPr>
              <w:widowControl/>
              <w:spacing w:line="360" w:lineRule="auto"/>
              <w:ind w:firstLine="240" w:firstLineChars="100"/>
              <w:rPr>
                <w:rFonts w:ascii="宋体" w:hAnsi="宋体" w:cs="宋体"/>
                <w:kern w:val="0"/>
              </w:rPr>
            </w:pPr>
            <w:r>
              <w:rPr>
                <w:rFonts w:hint="eastAsia" w:ascii="宋体" w:hAnsi="宋体" w:cs="宋体"/>
                <w:kern w:val="0"/>
              </w:rPr>
              <w:t>2.4超声功率：360W</w:t>
            </w:r>
          </w:p>
          <w:p>
            <w:pPr>
              <w:widowControl/>
              <w:spacing w:line="360" w:lineRule="auto"/>
              <w:ind w:firstLine="240" w:firstLineChars="100"/>
              <w:rPr>
                <w:rFonts w:ascii="宋体" w:hAnsi="宋体" w:cs="宋体"/>
                <w:kern w:val="0"/>
              </w:rPr>
            </w:pPr>
            <w:r>
              <w:rPr>
                <w:rFonts w:hint="eastAsia" w:ascii="宋体" w:hAnsi="宋体" w:cs="宋体"/>
                <w:kern w:val="0"/>
              </w:rPr>
              <w:t>2.5时间可调：1-600min</w:t>
            </w:r>
          </w:p>
          <w:p>
            <w:pPr>
              <w:widowControl/>
              <w:spacing w:line="360" w:lineRule="auto"/>
              <w:ind w:firstLine="240" w:firstLineChars="100"/>
              <w:rPr>
                <w:rFonts w:ascii="宋体" w:hAnsi="宋体" w:cs="宋体"/>
                <w:kern w:val="0"/>
              </w:rPr>
            </w:pPr>
            <w:r>
              <w:rPr>
                <w:rFonts w:hint="eastAsia" w:ascii="宋体" w:hAnsi="宋体" w:cs="宋体"/>
                <w:kern w:val="0"/>
              </w:rPr>
              <w:t>2.6配有专用不锈钢网篮、降音盖。</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2</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17</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现场记录仪</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r>
              <w:rPr>
                <w:rFonts w:hint="eastAsia" w:ascii="宋体" w:hAnsi="宋体" w:cs="宋体"/>
                <w:kern w:val="0"/>
              </w:rPr>
              <w:t>1.用于易燃易爆等危险场所的取证、勘察、环境资料收集。</w:t>
            </w:r>
          </w:p>
          <w:p>
            <w:pPr>
              <w:widowControl/>
              <w:spacing w:line="560" w:lineRule="atLeast"/>
              <w:rPr>
                <w:rFonts w:ascii="宋体" w:hAnsi="宋体" w:cs="宋体"/>
                <w:kern w:val="0"/>
              </w:rPr>
            </w:pPr>
            <w:r>
              <w:rPr>
                <w:rFonts w:hint="eastAsia" w:ascii="宋体" w:hAnsi="宋体" w:cs="宋体"/>
                <w:kern w:val="0"/>
              </w:rPr>
              <w:t>2.防爆标志：不低于Ex ib IIC T4 Gb。</w:t>
            </w:r>
          </w:p>
          <w:p>
            <w:pPr>
              <w:widowControl/>
              <w:spacing w:line="560" w:lineRule="atLeast"/>
              <w:rPr>
                <w:rFonts w:ascii="宋体" w:hAnsi="宋体" w:cs="宋体"/>
                <w:kern w:val="0"/>
              </w:rPr>
            </w:pPr>
            <w:r>
              <w:rPr>
                <w:rFonts w:hint="eastAsia" w:ascii="宋体" w:hAnsi="宋体" w:cs="宋体"/>
                <w:kern w:val="0"/>
              </w:rPr>
              <w:t>3.像素：不低于3200万像素、高清1296P录像。</w:t>
            </w:r>
          </w:p>
          <w:p>
            <w:pPr>
              <w:widowControl/>
              <w:spacing w:line="560" w:lineRule="atLeast"/>
              <w:rPr>
                <w:rFonts w:ascii="宋体" w:hAnsi="宋体" w:cs="宋体"/>
                <w:kern w:val="0"/>
              </w:rPr>
            </w:pPr>
            <w:r>
              <w:rPr>
                <w:rFonts w:hint="eastAsia" w:ascii="宋体" w:hAnsi="宋体" w:cs="宋体"/>
                <w:kern w:val="0"/>
              </w:rPr>
              <w:t>4.摄像头分辨率：不小于2300*1290。</w:t>
            </w:r>
          </w:p>
          <w:p>
            <w:pPr>
              <w:widowControl/>
              <w:spacing w:line="560" w:lineRule="atLeast"/>
              <w:rPr>
                <w:rFonts w:ascii="宋体" w:hAnsi="宋体" w:cs="宋体"/>
                <w:kern w:val="0"/>
              </w:rPr>
            </w:pPr>
            <w:r>
              <w:rPr>
                <w:rFonts w:hint="eastAsia" w:ascii="宋体" w:hAnsi="宋体" w:cs="宋体"/>
                <w:kern w:val="0"/>
              </w:rPr>
              <w:t>5.内置摄像头视角：不小于170度。</w:t>
            </w:r>
          </w:p>
          <w:p>
            <w:pPr>
              <w:widowControl/>
              <w:spacing w:line="560" w:lineRule="atLeast"/>
              <w:rPr>
                <w:rFonts w:ascii="宋体" w:hAnsi="宋体" w:cs="宋体"/>
                <w:kern w:val="0"/>
              </w:rPr>
            </w:pPr>
            <w:r>
              <w:rPr>
                <w:rFonts w:hint="eastAsia" w:ascii="宋体" w:hAnsi="宋体" w:cs="宋体"/>
                <w:kern w:val="0"/>
              </w:rPr>
              <w:t>6.对焦范围：0.3-无限远。</w:t>
            </w:r>
          </w:p>
          <w:p>
            <w:pPr>
              <w:widowControl/>
              <w:spacing w:line="560" w:lineRule="atLeast"/>
              <w:rPr>
                <w:rFonts w:ascii="宋体" w:hAnsi="宋体" w:cs="宋体"/>
                <w:kern w:val="0"/>
              </w:rPr>
            </w:pPr>
            <w:r>
              <w:rPr>
                <w:rFonts w:hint="eastAsia" w:ascii="宋体" w:hAnsi="宋体" w:cs="宋体"/>
                <w:kern w:val="0"/>
              </w:rPr>
              <w:t>7.1/3" Color CMOS高像素传感器。</w:t>
            </w:r>
          </w:p>
          <w:p>
            <w:pPr>
              <w:widowControl/>
              <w:spacing w:line="560" w:lineRule="atLeast"/>
              <w:rPr>
                <w:rFonts w:ascii="宋体" w:hAnsi="宋体" w:cs="宋体"/>
                <w:kern w:val="0"/>
              </w:rPr>
            </w:pPr>
            <w:r>
              <w:rPr>
                <w:rFonts w:hint="eastAsia" w:ascii="宋体" w:hAnsi="宋体" w:cs="宋体"/>
                <w:kern w:val="0"/>
              </w:rPr>
              <w:t>8.数字变倍功能：不小于16倍。</w:t>
            </w:r>
          </w:p>
          <w:p>
            <w:pPr>
              <w:widowControl/>
              <w:spacing w:line="560" w:lineRule="atLeast"/>
              <w:rPr>
                <w:rFonts w:ascii="宋体" w:hAnsi="宋体" w:cs="宋体"/>
                <w:kern w:val="0"/>
              </w:rPr>
            </w:pPr>
            <w:r>
              <w:rPr>
                <w:rFonts w:hint="eastAsia" w:ascii="宋体" w:hAnsi="宋体" w:cs="宋体"/>
                <w:kern w:val="0"/>
              </w:rPr>
              <w:t>9.显示屏：不小于2.0寸，16：9 TFT LCD。</w:t>
            </w:r>
          </w:p>
          <w:p>
            <w:pPr>
              <w:widowControl/>
              <w:spacing w:line="560" w:lineRule="atLeast"/>
              <w:rPr>
                <w:rFonts w:ascii="宋体" w:hAnsi="宋体" w:cs="宋体"/>
                <w:kern w:val="0"/>
              </w:rPr>
            </w:pPr>
            <w:r>
              <w:rPr>
                <w:rFonts w:hint="eastAsia" w:ascii="宋体" w:hAnsi="宋体" w:cs="宋体"/>
                <w:kern w:val="0"/>
              </w:rPr>
              <w:t>10.存储：不小于128G。</w:t>
            </w:r>
          </w:p>
          <w:p>
            <w:pPr>
              <w:widowControl/>
              <w:spacing w:line="560" w:lineRule="atLeast"/>
              <w:rPr>
                <w:rFonts w:ascii="宋体" w:hAnsi="宋体" w:cs="宋体"/>
                <w:kern w:val="0"/>
              </w:rPr>
            </w:pPr>
            <w:r>
              <w:rPr>
                <w:rFonts w:hint="eastAsia" w:ascii="宋体" w:hAnsi="宋体" w:cs="宋体"/>
                <w:kern w:val="0"/>
              </w:rPr>
              <w:t>11.可以激光校准拍摄视角，保一切都在记录仪的拍摄范围之内。</w:t>
            </w:r>
          </w:p>
          <w:p>
            <w:pPr>
              <w:widowControl/>
              <w:spacing w:line="560" w:lineRule="atLeast"/>
              <w:rPr>
                <w:rFonts w:ascii="宋体" w:hAnsi="宋体" w:cs="宋体"/>
                <w:kern w:val="0"/>
              </w:rPr>
            </w:pPr>
            <w:r>
              <w:rPr>
                <w:rFonts w:hint="eastAsia" w:ascii="宋体" w:hAnsi="宋体" w:cs="宋体"/>
                <w:kern w:val="0"/>
              </w:rPr>
              <w:t>12.可在录像过程中抓拍与视频分辨率相同的照片，不影响正常的摄录。</w:t>
            </w:r>
          </w:p>
          <w:p>
            <w:pPr>
              <w:widowControl/>
              <w:spacing w:line="560" w:lineRule="atLeast"/>
              <w:rPr>
                <w:rFonts w:ascii="宋体" w:hAnsi="宋体" w:cs="宋体"/>
                <w:kern w:val="0"/>
              </w:rPr>
            </w:pPr>
            <w:r>
              <w:rPr>
                <w:rFonts w:hint="eastAsia" w:ascii="宋体" w:hAnsi="宋体" w:cs="宋体"/>
                <w:kern w:val="0"/>
              </w:rPr>
              <w:t>13.超长文件名，文件名包含时间日期、人员编号、产品编号多重信息。</w:t>
            </w:r>
          </w:p>
          <w:p>
            <w:pPr>
              <w:widowControl/>
              <w:spacing w:line="560" w:lineRule="atLeast"/>
              <w:rPr>
                <w:rFonts w:ascii="宋体" w:hAnsi="宋体" w:cs="宋体"/>
                <w:kern w:val="0"/>
              </w:rPr>
            </w:pPr>
            <w:r>
              <w:rPr>
                <w:rFonts w:hint="eastAsia" w:ascii="宋体" w:hAnsi="宋体" w:cs="宋体"/>
                <w:kern w:val="0"/>
              </w:rPr>
              <w:t>14.360°旋转可拆卸背甲。</w:t>
            </w:r>
          </w:p>
          <w:p>
            <w:pPr>
              <w:widowControl/>
              <w:spacing w:line="560" w:lineRule="atLeast"/>
              <w:rPr>
                <w:rFonts w:ascii="宋体" w:hAnsi="宋体" w:cs="宋体"/>
                <w:kern w:val="0"/>
              </w:rPr>
            </w:pPr>
            <w:r>
              <w:rPr>
                <w:rFonts w:hint="eastAsia" w:ascii="宋体" w:hAnsi="宋体" w:cs="宋体"/>
                <w:kern w:val="0"/>
              </w:rPr>
              <w:t>15.电池连续摄录时间不小于12h，待机状态不小于168h。</w:t>
            </w:r>
          </w:p>
          <w:p>
            <w:pPr>
              <w:widowControl/>
              <w:spacing w:line="560" w:lineRule="atLeast"/>
              <w:rPr>
                <w:rFonts w:ascii="宋体" w:hAnsi="宋体" w:cs="宋体"/>
                <w:kern w:val="0"/>
              </w:rPr>
            </w:pPr>
            <w:r>
              <w:rPr>
                <w:rFonts w:hint="eastAsia" w:ascii="宋体" w:hAnsi="宋体" w:cs="宋体"/>
                <w:kern w:val="0"/>
              </w:rPr>
              <w:t>16.重要视频标记，在摄影状态遇到重要场景，按对应按键，所拍摄的文件进行重点标记。</w:t>
            </w:r>
          </w:p>
          <w:p>
            <w:pPr>
              <w:widowControl/>
              <w:spacing w:line="560" w:lineRule="atLeast"/>
              <w:rPr>
                <w:rFonts w:ascii="宋体" w:hAnsi="宋体" w:cs="宋体"/>
                <w:kern w:val="0"/>
              </w:rPr>
            </w:pPr>
            <w:r>
              <w:rPr>
                <w:rFonts w:hint="eastAsia" w:ascii="宋体" w:hAnsi="宋体" w:cs="宋体"/>
                <w:kern w:val="0"/>
              </w:rPr>
              <w:t>17.红外夜视功能，内置大功率红外灯，支持夜晚拍照录像，可在15米内分辨人物面孔。</w:t>
            </w:r>
          </w:p>
          <w:p>
            <w:pPr>
              <w:widowControl/>
              <w:spacing w:line="560" w:lineRule="atLeast"/>
              <w:rPr>
                <w:rFonts w:ascii="宋体" w:hAnsi="宋体" w:cs="宋体"/>
                <w:kern w:val="0"/>
              </w:rPr>
            </w:pPr>
            <w:r>
              <w:rPr>
                <w:rFonts w:hint="eastAsia" w:ascii="宋体" w:hAnsi="宋体" w:cs="宋体"/>
                <w:kern w:val="0"/>
              </w:rPr>
              <w:t>18.预录功能：不小于15秒。</w:t>
            </w:r>
          </w:p>
          <w:p>
            <w:pPr>
              <w:widowControl/>
              <w:spacing w:line="560" w:lineRule="atLeast"/>
              <w:rPr>
                <w:rFonts w:ascii="宋体" w:hAnsi="宋体" w:cs="宋体"/>
                <w:kern w:val="0"/>
              </w:rPr>
            </w:pPr>
            <w:r>
              <w:rPr>
                <w:rFonts w:hint="eastAsia" w:ascii="宋体" w:hAnsi="宋体" w:cs="宋体"/>
                <w:kern w:val="0"/>
              </w:rPr>
              <w:t>19.其他功能：内置手电筒，激光定位，振动提示，延录。</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4</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bl>
    <w:p>
      <w:pPr>
        <w:pStyle w:val="3"/>
      </w:pPr>
    </w:p>
    <w:sectPr>
      <w:pgSz w:w="16781" w:h="11849" w:orient="landscape"/>
      <w:pgMar w:top="1293" w:right="1440" w:bottom="1293" w:left="1440" w:header="567" w:footer="567" w:gutter="0"/>
      <w:cols w:space="720" w:num="1"/>
      <w:docGrid w:linePitch="39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mbria">
    <w:altName w:val="DejaVu Math TeX Gyre"/>
    <w:panose1 w:val="02040503050406030204"/>
    <w:charset w:val="00"/>
    <w:family w:val="roman"/>
    <w:pitch w:val="default"/>
    <w:sig w:usb0="00000000" w:usb1="00000000" w:usb2="00000000" w:usb3="00000000" w:csb0="0000019F" w:csb1="00000000"/>
  </w:font>
  <w:font w:name="DejaVu Math TeX Gyre">
    <w:panose1 w:val="02000503000000000000"/>
    <w:charset w:val="00"/>
    <w:family w:val="auto"/>
    <w:pitch w:val="default"/>
    <w:sig w:usb0="A10000EF" w:usb1="4201F9EE" w:usb2="02000000" w:usb3="00000000" w:csb0="60000193" w:csb1="0DD40000"/>
  </w:font>
  <w:font w:name="Calibri Light">
    <w:altName w:val="Segoe Print"/>
    <w:panose1 w:val="00000000000000000000"/>
    <w:charset w:val="00"/>
    <w:family w:val="swiss"/>
    <w:pitch w:val="default"/>
    <w:sig w:usb0="00000000" w:usb1="00000000" w:usb2="00000009" w:usb3="00000000" w:csb0="200001FF"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rPr>
        <w:rFonts w:ascii="宋体" w:hAnsi="宋体" w:cs="宋体"/>
      </w:rPr>
    </w:pPr>
    <w:r>
      <w:rPr>
        <w:rFonts w:hint="eastAsia" w:ascii="宋体" w:hAnsi="宋体" w:cs="宋体"/>
      </w:rPr>
      <w:t>青海国德招标代理有限公司</w:t>
    </w:r>
  </w:p>
  <w:p>
    <w:pPr>
      <w:pStyle w:val="17"/>
      <w:ind w:firstLine="360"/>
      <w:jc w:val="center"/>
      <w:rPr>
        <w:rFonts w:ascii="宋体" w:hAnsi="宋体" w:cs="宋体"/>
      </w:rPr>
    </w:pPr>
    <w:r>
      <w:rPr>
        <w:rFonts w:hint="eastAsia" w:ascii="宋体" w:hAnsi="宋体" w:cs="宋体"/>
        <w:color w:val="000000"/>
      </w:rPr>
      <w:t>－公开 公平 公正－</w:t>
    </w:r>
  </w:p>
  <w:p>
    <w:pPr>
      <w:pStyle w:val="17"/>
      <w:ind w:firstLine="360"/>
      <w:jc w:val="center"/>
      <w:rPr>
        <w:rFonts w:ascii="宋体" w:hAnsi="宋体" w:cs="宋体"/>
      </w:rPr>
    </w:pPr>
    <w:r>
      <w:rPr>
        <w:rFonts w:hint="eastAsia" w:ascii="宋体" w:hAnsi="宋体" w:cs="宋体"/>
      </w:rPr>
      <w:t>地址：青海省西宁市城西区胜利路25号万方城商务中心A座</w:t>
    </w:r>
  </w:p>
  <w:p>
    <w:pPr>
      <w:pStyle w:val="17"/>
    </w:pPr>
    <w:r>
      <w:pict>
        <v:shape id="_x0000_s3094" o:spid="_x0000_s3094" o:spt="202" type="#_x0000_t202" style="position:absolute;left:0pt;margin-left:230.15pt;margin-top:1pt;height:144pt;width:144pt;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pPr>
                  <w:pStyle w:val="17"/>
                </w:pPr>
                <w:r>
                  <w:rPr>
                    <w:rFonts w:hint="eastAsia"/>
                  </w:rPr>
                  <w:t xml:space="preserve">第 </w:t>
                </w:r>
                <w:r>
                  <w:fldChar w:fldCharType="begin"/>
                </w:r>
                <w:r>
                  <w:instrText xml:space="preserve"> PAGE  \* MERGEFORMAT </w:instrText>
                </w:r>
                <w:r>
                  <w:fldChar w:fldCharType="separate"/>
                </w:r>
                <w:r>
                  <w:t>3</w:t>
                </w:r>
                <w:r>
                  <w:fldChar w:fldCharType="end"/>
                </w:r>
                <w:r>
                  <w:rPr>
                    <w:rFonts w:hint="eastAsia"/>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rPr>
        <w:rFonts w:ascii="宋体" w:hAnsi="宋体" w:cs="宋体"/>
      </w:rPr>
    </w:pPr>
    <w:r>
      <w:rPr>
        <w:rFonts w:hint="eastAsia" w:ascii="宋体" w:hAnsi="宋体" w:cs="宋体"/>
      </w:rPr>
      <w:t>青海国德招标代理有限公司</w:t>
    </w:r>
  </w:p>
  <w:p>
    <w:pPr>
      <w:pStyle w:val="17"/>
      <w:ind w:firstLine="360"/>
      <w:jc w:val="center"/>
      <w:rPr>
        <w:rFonts w:ascii="宋体" w:hAnsi="宋体" w:cs="宋体"/>
      </w:rPr>
    </w:pPr>
    <w:r>
      <w:rPr>
        <w:rFonts w:hint="eastAsia" w:ascii="宋体" w:hAnsi="宋体" w:cs="宋体"/>
        <w:color w:val="000000"/>
      </w:rPr>
      <w:t>－公开 公平 公正－</w:t>
    </w:r>
  </w:p>
  <w:p>
    <w:pPr>
      <w:pStyle w:val="17"/>
      <w:ind w:firstLine="360"/>
      <w:jc w:val="center"/>
      <w:rPr>
        <w:rFonts w:ascii="宋体" w:hAnsi="宋体" w:cs="宋体"/>
      </w:rPr>
    </w:pPr>
    <w:r>
      <w:rPr>
        <w:rFonts w:hint="eastAsia" w:ascii="宋体" w:hAnsi="宋体" w:cs="宋体"/>
      </w:rPr>
      <w:t>地址：青海省西宁市城西区胜利路25号万方城商务中心A座</w:t>
    </w:r>
  </w:p>
  <w:p>
    <w:r>
      <w:pict>
        <v:shape id="_x0000_s3079" o:spid="_x0000_s307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17"/>
                </w:pPr>
                <w:r>
                  <w:rPr>
                    <w:rFonts w:hint="eastAsia"/>
                  </w:rPr>
                  <w:t xml:space="preserve">第 </w:t>
                </w:r>
                <w:r>
                  <w:fldChar w:fldCharType="begin"/>
                </w:r>
                <w:r>
                  <w:instrText xml:space="preserve"> PAGE  \* MERGEFORMAT </w:instrText>
                </w:r>
                <w:r>
                  <w:fldChar w:fldCharType="separate"/>
                </w:r>
                <w:r>
                  <w:t>64</w:t>
                </w:r>
                <w:r>
                  <w:fldChar w:fldCharType="end"/>
                </w:r>
                <w:r>
                  <w:rPr>
                    <w:rFonts w:hint="eastAsia"/>
                  </w:rPr>
                  <w:t xml:space="preserve"> 页</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9"/>
      </w:rPr>
    </w:pPr>
    <w:r>
      <w:fldChar w:fldCharType="begin"/>
    </w:r>
    <w:r>
      <w:rPr>
        <w:rStyle w:val="29"/>
      </w:rPr>
      <w:instrText xml:space="preserve">PAGE  </w:instrText>
    </w:r>
    <w:r>
      <w:fldChar w:fldCharType="end"/>
    </w:r>
  </w:p>
  <w:p>
    <w:pPr>
      <w:pStyle w:val="1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7"/>
      </w:pBdr>
      <w:jc w:val="left"/>
      <w:rPr>
        <w:rFonts w:ascii="宋体" w:hAnsi="宋体"/>
      </w:rPr>
    </w:pPr>
    <w:r>
      <w:rPr>
        <w:rFonts w:hint="eastAsia"/>
      </w:rPr>
      <w:drawing>
        <wp:anchor distT="0" distB="0" distL="114300" distR="114300" simplePos="0" relativeHeight="251662336" behindDoc="0" locked="0" layoutInCell="1" allowOverlap="1">
          <wp:simplePos x="0" y="0"/>
          <wp:positionH relativeFrom="column">
            <wp:posOffset>86995</wp:posOffset>
          </wp:positionH>
          <wp:positionV relativeFrom="paragraph">
            <wp:posOffset>113665</wp:posOffset>
          </wp:positionV>
          <wp:extent cx="2002155" cy="744855"/>
          <wp:effectExtent l="19050" t="0" r="0" b="0"/>
          <wp:wrapNone/>
          <wp:docPr id="1037" name="图片 1037" descr="国德左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图片 1037" descr="国德左右"/>
                  <pic:cNvPicPr>
                    <a:picLocks noChangeAspect="1" noChangeArrowheads="1"/>
                  </pic:cNvPicPr>
                </pic:nvPicPr>
                <pic:blipFill>
                  <a:blip r:embed="rId1"/>
                  <a:srcRect/>
                  <a:stretch>
                    <a:fillRect/>
                  </a:stretch>
                </pic:blipFill>
                <pic:spPr>
                  <a:xfrm>
                    <a:off x="0" y="0"/>
                    <a:ext cx="2002155" cy="744855"/>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7"/>
      </w:pBdr>
      <w:ind w:firstLine="7800" w:firstLineChars="3700"/>
      <w:jc w:val="left"/>
      <w:rPr>
        <w:rFonts w:ascii="仿宋" w:hAnsi="仿宋" w:eastAsia="仿宋" w:cs="仿宋"/>
        <w:b/>
        <w:bCs/>
      </w:rPr>
    </w:pPr>
    <w:r>
      <w:rPr>
        <w:rFonts w:hint="eastAsia" w:ascii="仿宋" w:hAnsi="仿宋" w:eastAsia="仿宋" w:cs="仿宋"/>
        <w:b/>
        <w:bCs/>
        <w:sz w:val="21"/>
        <w:szCs w:val="21"/>
      </w:rPr>
      <w:drawing>
        <wp:anchor distT="0" distB="0" distL="114300" distR="114300" simplePos="0" relativeHeight="251662336" behindDoc="1" locked="0" layoutInCell="1" allowOverlap="1">
          <wp:simplePos x="0" y="0"/>
          <wp:positionH relativeFrom="column">
            <wp:posOffset>-97155</wp:posOffset>
          </wp:positionH>
          <wp:positionV relativeFrom="paragraph">
            <wp:posOffset>-106680</wp:posOffset>
          </wp:positionV>
          <wp:extent cx="1292860" cy="547370"/>
          <wp:effectExtent l="19050" t="0" r="2540" b="0"/>
          <wp:wrapTight wrapText="bothSides">
            <wp:wrapPolygon>
              <wp:start x="3819" y="0"/>
              <wp:lineTo x="318" y="7517"/>
              <wp:lineTo x="-318" y="14283"/>
              <wp:lineTo x="2228" y="21049"/>
              <wp:lineTo x="2864" y="21049"/>
              <wp:lineTo x="6684" y="21049"/>
              <wp:lineTo x="17505" y="21049"/>
              <wp:lineTo x="21642" y="18794"/>
              <wp:lineTo x="21642" y="2255"/>
              <wp:lineTo x="19096" y="752"/>
              <wp:lineTo x="5729" y="0"/>
              <wp:lineTo x="3819" y="0"/>
            </wp:wrapPolygon>
          </wp:wrapTight>
          <wp:docPr id="1040" name="图片 1040" descr="F:\国德矢量图\国德左右.jpg国德左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图片 1040" descr="F:\国德矢量图\国德左右.jpg国德左右"/>
                  <pic:cNvPicPr>
                    <a:picLocks noChangeAspect="1" noChangeArrowheads="1"/>
                  </pic:cNvPicPr>
                </pic:nvPicPr>
                <pic:blipFill>
                  <a:blip r:embed="rId1">
                    <a:clrChange>
                      <a:clrFrom>
                        <a:srgbClr val="FFFFFF"/>
                      </a:clrFrom>
                      <a:clrTo>
                        <a:srgbClr val="FFFFFF">
                          <a:alpha val="0"/>
                        </a:srgbClr>
                      </a:clrTo>
                    </a:clrChange>
                  </a:blip>
                  <a:srcRect/>
                  <a:stretch>
                    <a:fillRect/>
                  </a:stretch>
                </pic:blipFill>
                <pic:spPr>
                  <a:xfrm>
                    <a:off x="0" y="0"/>
                    <a:ext cx="1292860" cy="547370"/>
                  </a:xfrm>
                  <a:prstGeom prst="rect">
                    <a:avLst/>
                  </a:prstGeom>
                  <a:noFill/>
                  <a:ln w="9525">
                    <a:noFill/>
                    <a:miter lim="800000"/>
                    <a:headEnd/>
                    <a:tailEnd/>
                  </a:ln>
                </pic:spPr>
              </pic:pic>
            </a:graphicData>
          </a:graphic>
        </wp:anchor>
      </w:drawing>
    </w:r>
    <w:r>
      <w:rPr>
        <w:rFonts w:hint="eastAsia" w:ascii="仿宋" w:hAnsi="仿宋" w:eastAsia="仿宋" w:cs="仿宋"/>
        <w:b/>
        <w:bCs/>
      </w:rPr>
      <w:t>受人之托  忠人之事</w:t>
    </w:r>
  </w:p>
  <w:p>
    <w:pPr>
      <w:pStyle w:val="18"/>
      <w:pBdr>
        <w:bottom w:val="single" w:color="auto" w:sz="4" w:space="1"/>
      </w:pBdr>
      <w:ind w:firstLine="7228" w:firstLineChars="4000"/>
      <w:jc w:val="left"/>
      <w:rPr>
        <w:rFonts w:ascii="仿宋" w:hAnsi="仿宋" w:eastAsia="仿宋" w:cs="仿宋"/>
        <w:b/>
        <w:bCs/>
      </w:rPr>
    </w:pPr>
  </w:p>
  <w:p>
    <w:pPr>
      <w:pStyle w:val="18"/>
      <w:pBdr>
        <w:bottom w:val="single" w:color="auto" w:sz="4" w:space="1"/>
      </w:pBdr>
      <w:ind w:firstLine="6325" w:firstLineChars="3500"/>
      <w:jc w:val="left"/>
      <w:rPr>
        <w:rFonts w:ascii="仿宋" w:hAnsi="仿宋" w:eastAsia="仿宋" w:cs="仿宋"/>
        <w:b/>
        <w:bCs/>
      </w:rPr>
    </w:pPr>
    <w:r>
      <w:rPr>
        <w:rFonts w:ascii="仿宋" w:hAnsi="仿宋" w:eastAsia="仿宋" w:cs="仿宋"/>
        <w:b/>
        <w:bCs/>
      </w:rPr>
      <w:pict>
        <v:shape id="PowerPlusWaterMarkObject35668" o:spid="_x0000_s3089" o:spt="136" type="#_x0000_t136" style="position:absolute;left:0pt;margin-left:-54pt;margin-top:298.6pt;height:50.95pt;width:536.3pt;mso-position-horizontal-relative:margin;mso-position-vertical-relative:margin;rotation:-2949120f;z-index:-251657216;mso-width-relative:page;mso-height-relative:page;" fillcolor="#C0C0C0" filled="t" stroked="f" coordsize="21600,21600">
          <v:path/>
          <v:fill on="t" opacity="32768f" focussize="0,0"/>
          <v:stroke on="f"/>
          <v:imagedata o:title=""/>
          <o:lock v:ext="edit" aspectratio="t"/>
          <v:textpath on="t" fitshape="t" fitpath="t" trim="t" xscale="f" string="青海国德招标代理有限公司" style="font-family:楷体;font-size:36pt;v-text-align:center;"/>
        </v:shape>
      </w:pict>
    </w:r>
    <w:r>
      <w:rPr>
        <w:rFonts w:hint="eastAsia" w:ascii="仿宋" w:hAnsi="仿宋" w:eastAsia="仿宋" w:cs="仿宋"/>
        <w:b/>
        <w:bCs/>
      </w:rPr>
      <w:t xml:space="preserve">           招标代理热线：0971-8278117</w:t>
    </w:r>
  </w:p>
  <w:p>
    <w:pPr>
      <w:pStyle w:val="18"/>
      <w:pBdr>
        <w:bottom w:val="none" w:color="auto" w:sz="0" w:space="7"/>
      </w:pBdr>
      <w:jc w:val="left"/>
      <w:rPr>
        <w:rFonts w:ascii="宋体" w:hAnsi="宋体"/>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7"/>
      </w:pBdr>
      <w:ind w:firstLine="7168" w:firstLineChars="3400"/>
      <w:jc w:val="left"/>
      <w:rPr>
        <w:rFonts w:ascii="仿宋" w:hAnsi="仿宋" w:eastAsia="仿宋" w:cs="仿宋"/>
        <w:b/>
        <w:bCs/>
      </w:rPr>
    </w:pPr>
    <w:r>
      <w:rPr>
        <w:rFonts w:hint="eastAsia" w:ascii="仿宋" w:hAnsi="仿宋" w:eastAsia="仿宋" w:cs="仿宋"/>
        <w:b/>
        <w:bCs/>
        <w:sz w:val="21"/>
        <w:szCs w:val="21"/>
      </w:rPr>
      <w:drawing>
        <wp:anchor distT="0" distB="0" distL="114300" distR="114300" simplePos="0" relativeHeight="251664384" behindDoc="1" locked="0" layoutInCell="1" allowOverlap="1">
          <wp:simplePos x="0" y="0"/>
          <wp:positionH relativeFrom="column">
            <wp:posOffset>-97155</wp:posOffset>
          </wp:positionH>
          <wp:positionV relativeFrom="paragraph">
            <wp:posOffset>-106680</wp:posOffset>
          </wp:positionV>
          <wp:extent cx="1292860" cy="547370"/>
          <wp:effectExtent l="19050" t="0" r="2540" b="0"/>
          <wp:wrapTight wrapText="bothSides">
            <wp:wrapPolygon>
              <wp:start x="3819" y="0"/>
              <wp:lineTo x="318" y="7517"/>
              <wp:lineTo x="-318" y="14283"/>
              <wp:lineTo x="2228" y="21049"/>
              <wp:lineTo x="2864" y="21049"/>
              <wp:lineTo x="6684" y="21049"/>
              <wp:lineTo x="17505" y="21049"/>
              <wp:lineTo x="21642" y="18794"/>
              <wp:lineTo x="21642" y="2255"/>
              <wp:lineTo x="19096" y="752"/>
              <wp:lineTo x="5729" y="0"/>
              <wp:lineTo x="3819" y="0"/>
            </wp:wrapPolygon>
          </wp:wrapTight>
          <wp:docPr id="1044" name="图片 1044" descr="F:\国德矢量图\国德左右.jpg国德左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 name="图片 1044" descr="F:\国德矢量图\国德左右.jpg国德左右"/>
                  <pic:cNvPicPr>
                    <a:picLocks noChangeAspect="1" noChangeArrowheads="1"/>
                  </pic:cNvPicPr>
                </pic:nvPicPr>
                <pic:blipFill>
                  <a:blip r:embed="rId1">
                    <a:clrChange>
                      <a:clrFrom>
                        <a:srgbClr val="FFFFFF"/>
                      </a:clrFrom>
                      <a:clrTo>
                        <a:srgbClr val="FFFFFF">
                          <a:alpha val="0"/>
                        </a:srgbClr>
                      </a:clrTo>
                    </a:clrChange>
                  </a:blip>
                  <a:srcRect/>
                  <a:stretch>
                    <a:fillRect/>
                  </a:stretch>
                </pic:blipFill>
                <pic:spPr>
                  <a:xfrm>
                    <a:off x="0" y="0"/>
                    <a:ext cx="1292860" cy="547370"/>
                  </a:xfrm>
                  <a:prstGeom prst="rect">
                    <a:avLst/>
                  </a:prstGeom>
                  <a:noFill/>
                  <a:ln w="9525">
                    <a:noFill/>
                    <a:miter lim="800000"/>
                    <a:headEnd/>
                    <a:tailEnd/>
                  </a:ln>
                </pic:spPr>
              </pic:pic>
            </a:graphicData>
          </a:graphic>
        </wp:anchor>
      </w:drawing>
    </w:r>
    <w:r>
      <w:rPr>
        <w:rFonts w:hint="eastAsia" w:ascii="仿宋" w:hAnsi="仿宋" w:eastAsia="仿宋" w:cs="仿宋"/>
        <w:b/>
        <w:bCs/>
      </w:rPr>
      <w:t>受人之托  忠人之事</w:t>
    </w:r>
  </w:p>
  <w:p>
    <w:pPr>
      <w:pStyle w:val="18"/>
      <w:pBdr>
        <w:bottom w:val="single" w:color="auto" w:sz="4" w:space="1"/>
      </w:pBdr>
      <w:ind w:firstLine="7228" w:firstLineChars="4000"/>
      <w:jc w:val="left"/>
      <w:rPr>
        <w:rFonts w:ascii="仿宋" w:hAnsi="仿宋" w:eastAsia="仿宋" w:cs="仿宋"/>
        <w:b/>
        <w:bCs/>
      </w:rPr>
    </w:pPr>
  </w:p>
  <w:p>
    <w:pPr>
      <w:pStyle w:val="18"/>
      <w:pBdr>
        <w:bottom w:val="single" w:color="auto" w:sz="4" w:space="1"/>
      </w:pBdr>
      <w:ind w:firstLine="6325" w:firstLineChars="3500"/>
      <w:jc w:val="left"/>
      <w:rPr>
        <w:rFonts w:ascii="仿宋" w:hAnsi="仿宋" w:eastAsia="仿宋" w:cs="仿宋"/>
        <w:b/>
        <w:bCs/>
      </w:rPr>
    </w:pPr>
    <w:r>
      <w:rPr>
        <w:rFonts w:ascii="仿宋" w:hAnsi="仿宋" w:eastAsia="仿宋" w:cs="仿宋"/>
        <w:b/>
        <w:bCs/>
      </w:rPr>
      <w:pict>
        <v:shape id="_x0000_s3093" o:spid="_x0000_s3093" o:spt="136" type="#_x0000_t136" style="position:absolute;left:0pt;margin-left:-54pt;margin-top:298.6pt;height:50.95pt;width:536.3pt;mso-position-horizontal-relative:margin;mso-position-vertical-relative:margin;rotation:-2949120f;z-index:-251656192;mso-width-relative:page;mso-height-relative:page;" fillcolor="#C0C0C0" filled="t" stroked="f" coordsize="21600,21600">
          <v:path/>
          <v:fill on="t" opacity="32768f" focussize="0,0"/>
          <v:stroke on="f"/>
          <v:imagedata o:title=""/>
          <o:lock v:ext="edit" aspectratio="t"/>
          <v:textpath on="t" fitshape="t" fitpath="t" trim="t" xscale="f" string="青海国德招标代理有限公司" style="font-family:楷体;font-size:36pt;v-text-align:center;"/>
        </v:shape>
      </w:pict>
    </w:r>
    <w:r>
      <w:rPr>
        <w:rFonts w:hint="eastAsia" w:ascii="仿宋" w:hAnsi="仿宋" w:eastAsia="仿宋" w:cs="仿宋"/>
        <w:b/>
        <w:bCs/>
      </w:rPr>
      <w:t xml:space="preserve">      招标代理热线：0971-8278117</w:t>
    </w:r>
  </w:p>
  <w:p>
    <w:pPr>
      <w:pStyle w:val="18"/>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DB0B05"/>
    <w:multiLevelType w:val="singleLevel"/>
    <w:tmpl w:val="D0DB0B05"/>
    <w:lvl w:ilvl="0" w:tentative="0">
      <w:start w:val="2"/>
      <w:numFmt w:val="decimal"/>
      <w:lvlText w:val="%1."/>
      <w:lvlJc w:val="left"/>
      <w:pPr>
        <w:tabs>
          <w:tab w:val="left" w:pos="312"/>
        </w:tabs>
      </w:pPr>
    </w:lvl>
  </w:abstractNum>
  <w:abstractNum w:abstractNumId="1">
    <w:nsid w:val="561F42AC"/>
    <w:multiLevelType w:val="singleLevel"/>
    <w:tmpl w:val="561F42AC"/>
    <w:lvl w:ilvl="0" w:tentative="0">
      <w:start w:val="2"/>
      <w:numFmt w:val="decimal"/>
      <w:suff w:val="nothing"/>
      <w:lvlText w:val="%1."/>
      <w:lvlJc w:val="left"/>
    </w:lvl>
  </w:abstractNum>
  <w:abstractNum w:abstractNumId="2">
    <w:nsid w:val="59B11739"/>
    <w:multiLevelType w:val="singleLevel"/>
    <w:tmpl w:val="59B11739"/>
    <w:lvl w:ilvl="0" w:tentative="0">
      <w:start w:val="1"/>
      <w:numFmt w:val="decimal"/>
      <w:suff w:val="nothing"/>
      <w:lvlText w:val="（%1）"/>
      <w:lvlJc w:val="left"/>
    </w:lvl>
  </w:abstractNum>
  <w:abstractNum w:abstractNumId="3">
    <w:nsid w:val="59FC3CC6"/>
    <w:multiLevelType w:val="singleLevel"/>
    <w:tmpl w:val="59FC3CC6"/>
    <w:lvl w:ilvl="0" w:tentative="0">
      <w:start w:val="1"/>
      <w:numFmt w:val="decimal"/>
      <w:suff w:val="nothing"/>
      <w:lvlText w:val="（%1）"/>
      <w:lvlJc w:val="left"/>
    </w:lvl>
  </w:abstractNum>
  <w:abstractNum w:abstractNumId="4">
    <w:nsid w:val="59FC3E95"/>
    <w:multiLevelType w:val="singleLevel"/>
    <w:tmpl w:val="59FC3E95"/>
    <w:lvl w:ilvl="0" w:tentative="0">
      <w:start w:val="1"/>
      <w:numFmt w:val="decimal"/>
      <w:lvlText w:val="(%1)"/>
      <w:lvlJc w:val="left"/>
      <w:pPr>
        <w:tabs>
          <w:tab w:val="left" w:pos="312"/>
        </w:tabs>
      </w:pPr>
    </w:lvl>
  </w:abstractNum>
  <w:abstractNum w:abstractNumId="5">
    <w:nsid w:val="59FC4271"/>
    <w:multiLevelType w:val="singleLevel"/>
    <w:tmpl w:val="59FC4271"/>
    <w:lvl w:ilvl="0" w:tentative="0">
      <w:start w:val="1"/>
      <w:numFmt w:val="decimal"/>
      <w:suff w:val="nothing"/>
      <w:lvlText w:val="（%1）"/>
      <w:lvlJc w:val="left"/>
    </w:lvl>
  </w:abstractNum>
  <w:abstractNum w:abstractNumId="6">
    <w:nsid w:val="59FC4698"/>
    <w:multiLevelType w:val="singleLevel"/>
    <w:tmpl w:val="59FC4698"/>
    <w:lvl w:ilvl="0" w:tentative="0">
      <w:start w:val="1"/>
      <w:numFmt w:val="decimal"/>
      <w:suff w:val="nothing"/>
      <w:lvlText w:val="（%1）"/>
      <w:lvlJc w:val="left"/>
    </w:lvl>
  </w:abstractNum>
  <w:abstractNum w:abstractNumId="7">
    <w:nsid w:val="59FC4CCC"/>
    <w:multiLevelType w:val="singleLevel"/>
    <w:tmpl w:val="59FC4CCC"/>
    <w:lvl w:ilvl="0" w:tentative="0">
      <w:start w:val="1"/>
      <w:numFmt w:val="decimal"/>
      <w:suff w:val="nothing"/>
      <w:lvlText w:val="（%1）"/>
      <w:lvlJc w:val="left"/>
    </w:lvl>
  </w:abstractNum>
  <w:abstractNum w:abstractNumId="8">
    <w:nsid w:val="59FC4D84"/>
    <w:multiLevelType w:val="singleLevel"/>
    <w:tmpl w:val="59FC4D84"/>
    <w:lvl w:ilvl="0" w:tentative="0">
      <w:start w:val="11"/>
      <w:numFmt w:val="decimal"/>
      <w:suff w:val="nothing"/>
      <w:lvlText w:val="（%1）"/>
      <w:lvlJc w:val="left"/>
    </w:lvl>
  </w:abstractNum>
  <w:abstractNum w:abstractNumId="9">
    <w:nsid w:val="7D80D7E5"/>
    <w:multiLevelType w:val="singleLevel"/>
    <w:tmpl w:val="7D80D7E5"/>
    <w:lvl w:ilvl="0" w:tentative="0">
      <w:start w:val="1"/>
      <w:numFmt w:val="decimal"/>
      <w:lvlText w:val="%1."/>
      <w:lvlJc w:val="left"/>
      <w:pPr>
        <w:tabs>
          <w:tab w:val="left" w:pos="312"/>
        </w:tabs>
      </w:pPr>
    </w:lvl>
  </w:abstractNum>
  <w:num w:numId="1">
    <w:abstractNumId w:val="3"/>
  </w:num>
  <w:num w:numId="2">
    <w:abstractNumId w:val="4"/>
  </w:num>
  <w:num w:numId="3">
    <w:abstractNumId w:val="5"/>
  </w:num>
  <w:num w:numId="4">
    <w:abstractNumId w:val="6"/>
  </w:num>
  <w:num w:numId="5">
    <w:abstractNumId w:val="7"/>
  </w:num>
  <w:num w:numId="6">
    <w:abstractNumId w:val="2"/>
  </w:num>
  <w:num w:numId="7">
    <w:abstractNumId w:val="8"/>
  </w:num>
  <w:num w:numId="8">
    <w:abstractNumId w:val="1"/>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240"/>
  <w:drawingGridVerticalSpacing w:val="199"/>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00686935"/>
    <w:rsid w:val="00010F33"/>
    <w:rsid w:val="0001401E"/>
    <w:rsid w:val="0002777A"/>
    <w:rsid w:val="00053F84"/>
    <w:rsid w:val="0007570E"/>
    <w:rsid w:val="000875EB"/>
    <w:rsid w:val="000A0C60"/>
    <w:rsid w:val="000A3592"/>
    <w:rsid w:val="000A4181"/>
    <w:rsid w:val="000B652B"/>
    <w:rsid w:val="000C0D8F"/>
    <w:rsid w:val="000C2C06"/>
    <w:rsid w:val="000C38E9"/>
    <w:rsid w:val="000D2AAD"/>
    <w:rsid w:val="000D5A34"/>
    <w:rsid w:val="000F51BE"/>
    <w:rsid w:val="00102BAF"/>
    <w:rsid w:val="00123CF0"/>
    <w:rsid w:val="0014245B"/>
    <w:rsid w:val="00150ABF"/>
    <w:rsid w:val="00151A00"/>
    <w:rsid w:val="001B3699"/>
    <w:rsid w:val="001B603E"/>
    <w:rsid w:val="001C2819"/>
    <w:rsid w:val="001C5A3F"/>
    <w:rsid w:val="001F3215"/>
    <w:rsid w:val="001F4D3A"/>
    <w:rsid w:val="001F5C10"/>
    <w:rsid w:val="001F67C5"/>
    <w:rsid w:val="002133D4"/>
    <w:rsid w:val="002150F1"/>
    <w:rsid w:val="00240473"/>
    <w:rsid w:val="00243289"/>
    <w:rsid w:val="00255D41"/>
    <w:rsid w:val="00267527"/>
    <w:rsid w:val="00271C7E"/>
    <w:rsid w:val="00283FF2"/>
    <w:rsid w:val="00286755"/>
    <w:rsid w:val="002A6A11"/>
    <w:rsid w:val="002D2150"/>
    <w:rsid w:val="002E4BCC"/>
    <w:rsid w:val="002E5FBC"/>
    <w:rsid w:val="002F3581"/>
    <w:rsid w:val="00303DA0"/>
    <w:rsid w:val="003046DB"/>
    <w:rsid w:val="003411B6"/>
    <w:rsid w:val="0036431D"/>
    <w:rsid w:val="00375CF6"/>
    <w:rsid w:val="0038064F"/>
    <w:rsid w:val="003850AB"/>
    <w:rsid w:val="003A0ED3"/>
    <w:rsid w:val="003D3BFB"/>
    <w:rsid w:val="003E135A"/>
    <w:rsid w:val="00411023"/>
    <w:rsid w:val="0041505E"/>
    <w:rsid w:val="004173C4"/>
    <w:rsid w:val="00456BAD"/>
    <w:rsid w:val="00466771"/>
    <w:rsid w:val="00473FFA"/>
    <w:rsid w:val="0048778F"/>
    <w:rsid w:val="004919C2"/>
    <w:rsid w:val="004A1525"/>
    <w:rsid w:val="004A1CBF"/>
    <w:rsid w:val="004B35C8"/>
    <w:rsid w:val="004E296C"/>
    <w:rsid w:val="004E2BEB"/>
    <w:rsid w:val="0055204B"/>
    <w:rsid w:val="00571E11"/>
    <w:rsid w:val="00580E9F"/>
    <w:rsid w:val="00585693"/>
    <w:rsid w:val="00585952"/>
    <w:rsid w:val="005924AA"/>
    <w:rsid w:val="005A724E"/>
    <w:rsid w:val="005B30DF"/>
    <w:rsid w:val="005B5287"/>
    <w:rsid w:val="005C2BFE"/>
    <w:rsid w:val="005D37E8"/>
    <w:rsid w:val="005E5AA7"/>
    <w:rsid w:val="006051E2"/>
    <w:rsid w:val="006133A7"/>
    <w:rsid w:val="0065456E"/>
    <w:rsid w:val="006557C8"/>
    <w:rsid w:val="00657FF1"/>
    <w:rsid w:val="006610D8"/>
    <w:rsid w:val="006825AC"/>
    <w:rsid w:val="00686935"/>
    <w:rsid w:val="00694657"/>
    <w:rsid w:val="006A5595"/>
    <w:rsid w:val="006C0D3A"/>
    <w:rsid w:val="00723C48"/>
    <w:rsid w:val="00725A21"/>
    <w:rsid w:val="007262EE"/>
    <w:rsid w:val="0075045E"/>
    <w:rsid w:val="00776220"/>
    <w:rsid w:val="007769EF"/>
    <w:rsid w:val="00777958"/>
    <w:rsid w:val="007878B4"/>
    <w:rsid w:val="007D4F9E"/>
    <w:rsid w:val="007D66DC"/>
    <w:rsid w:val="007E1156"/>
    <w:rsid w:val="007E790F"/>
    <w:rsid w:val="007F221C"/>
    <w:rsid w:val="007F5E2E"/>
    <w:rsid w:val="008004A5"/>
    <w:rsid w:val="00802FE6"/>
    <w:rsid w:val="00816D7C"/>
    <w:rsid w:val="00822520"/>
    <w:rsid w:val="00823282"/>
    <w:rsid w:val="00826D51"/>
    <w:rsid w:val="00845B78"/>
    <w:rsid w:val="00857398"/>
    <w:rsid w:val="00863600"/>
    <w:rsid w:val="00871646"/>
    <w:rsid w:val="0088679E"/>
    <w:rsid w:val="00887C8B"/>
    <w:rsid w:val="00894E70"/>
    <w:rsid w:val="008A504B"/>
    <w:rsid w:val="008D128B"/>
    <w:rsid w:val="008D16B3"/>
    <w:rsid w:val="008D6341"/>
    <w:rsid w:val="008F6B95"/>
    <w:rsid w:val="0090105F"/>
    <w:rsid w:val="00915D8E"/>
    <w:rsid w:val="009304CE"/>
    <w:rsid w:val="00942454"/>
    <w:rsid w:val="009476CE"/>
    <w:rsid w:val="009518EC"/>
    <w:rsid w:val="0097673F"/>
    <w:rsid w:val="0099074C"/>
    <w:rsid w:val="009B1754"/>
    <w:rsid w:val="009F412D"/>
    <w:rsid w:val="009F4C02"/>
    <w:rsid w:val="009F4D00"/>
    <w:rsid w:val="009F7D4B"/>
    <w:rsid w:val="00A07AD7"/>
    <w:rsid w:val="00A2722E"/>
    <w:rsid w:val="00A27B25"/>
    <w:rsid w:val="00A30A2D"/>
    <w:rsid w:val="00A338E3"/>
    <w:rsid w:val="00A35CC8"/>
    <w:rsid w:val="00A37D9E"/>
    <w:rsid w:val="00A41442"/>
    <w:rsid w:val="00A45FF3"/>
    <w:rsid w:val="00A51F53"/>
    <w:rsid w:val="00A55CA7"/>
    <w:rsid w:val="00A60305"/>
    <w:rsid w:val="00A63892"/>
    <w:rsid w:val="00A73F74"/>
    <w:rsid w:val="00A80A3F"/>
    <w:rsid w:val="00A95B30"/>
    <w:rsid w:val="00AA07F7"/>
    <w:rsid w:val="00AD39F5"/>
    <w:rsid w:val="00B04ABF"/>
    <w:rsid w:val="00B055EE"/>
    <w:rsid w:val="00B13061"/>
    <w:rsid w:val="00B26540"/>
    <w:rsid w:val="00B270AA"/>
    <w:rsid w:val="00B41C7E"/>
    <w:rsid w:val="00B46F91"/>
    <w:rsid w:val="00B602F3"/>
    <w:rsid w:val="00B81C5A"/>
    <w:rsid w:val="00B84075"/>
    <w:rsid w:val="00BA335E"/>
    <w:rsid w:val="00BA45D2"/>
    <w:rsid w:val="00BC0429"/>
    <w:rsid w:val="00BE18A1"/>
    <w:rsid w:val="00BF0E15"/>
    <w:rsid w:val="00BF1378"/>
    <w:rsid w:val="00C00458"/>
    <w:rsid w:val="00C02A98"/>
    <w:rsid w:val="00C41BC3"/>
    <w:rsid w:val="00C44013"/>
    <w:rsid w:val="00C569E9"/>
    <w:rsid w:val="00C65A11"/>
    <w:rsid w:val="00C84863"/>
    <w:rsid w:val="00C91EC9"/>
    <w:rsid w:val="00C93F6C"/>
    <w:rsid w:val="00CC74BE"/>
    <w:rsid w:val="00CD2D66"/>
    <w:rsid w:val="00CD542B"/>
    <w:rsid w:val="00CE1056"/>
    <w:rsid w:val="00CE2602"/>
    <w:rsid w:val="00CF62DA"/>
    <w:rsid w:val="00D13F4F"/>
    <w:rsid w:val="00D167A0"/>
    <w:rsid w:val="00D45D77"/>
    <w:rsid w:val="00D571F0"/>
    <w:rsid w:val="00DA389F"/>
    <w:rsid w:val="00DA7B8E"/>
    <w:rsid w:val="00DB57FA"/>
    <w:rsid w:val="00DC06FA"/>
    <w:rsid w:val="00DE02D0"/>
    <w:rsid w:val="00DE181E"/>
    <w:rsid w:val="00DE415F"/>
    <w:rsid w:val="00E2268D"/>
    <w:rsid w:val="00E25C10"/>
    <w:rsid w:val="00E32A0E"/>
    <w:rsid w:val="00E5221E"/>
    <w:rsid w:val="00E76349"/>
    <w:rsid w:val="00EA33D2"/>
    <w:rsid w:val="00EC5226"/>
    <w:rsid w:val="00ED7415"/>
    <w:rsid w:val="00EE4B74"/>
    <w:rsid w:val="00F03A51"/>
    <w:rsid w:val="00F23DD5"/>
    <w:rsid w:val="00F33751"/>
    <w:rsid w:val="00F3453D"/>
    <w:rsid w:val="00F422DE"/>
    <w:rsid w:val="00F7498F"/>
    <w:rsid w:val="00F7613F"/>
    <w:rsid w:val="00FA55E3"/>
    <w:rsid w:val="00FA78C3"/>
    <w:rsid w:val="00FB102E"/>
    <w:rsid w:val="00FB484C"/>
    <w:rsid w:val="00FC1963"/>
    <w:rsid w:val="00FE07EF"/>
    <w:rsid w:val="00FE6885"/>
    <w:rsid w:val="00FF10DA"/>
    <w:rsid w:val="00FF251D"/>
    <w:rsid w:val="00FF3EB9"/>
    <w:rsid w:val="010A78AF"/>
    <w:rsid w:val="014048EB"/>
    <w:rsid w:val="016A670B"/>
    <w:rsid w:val="018117C1"/>
    <w:rsid w:val="01CF32DE"/>
    <w:rsid w:val="01DF6AA8"/>
    <w:rsid w:val="02266218"/>
    <w:rsid w:val="02CE68C9"/>
    <w:rsid w:val="03083283"/>
    <w:rsid w:val="03477D4D"/>
    <w:rsid w:val="035B12C9"/>
    <w:rsid w:val="039D426C"/>
    <w:rsid w:val="03A0205B"/>
    <w:rsid w:val="03C055D4"/>
    <w:rsid w:val="03C25FC9"/>
    <w:rsid w:val="03DD4138"/>
    <w:rsid w:val="04342CD7"/>
    <w:rsid w:val="044A592F"/>
    <w:rsid w:val="04986826"/>
    <w:rsid w:val="04B60E84"/>
    <w:rsid w:val="05414713"/>
    <w:rsid w:val="054B5670"/>
    <w:rsid w:val="0583332C"/>
    <w:rsid w:val="05884DD1"/>
    <w:rsid w:val="05BC064C"/>
    <w:rsid w:val="061F255D"/>
    <w:rsid w:val="065E1642"/>
    <w:rsid w:val="074D4254"/>
    <w:rsid w:val="082E6D53"/>
    <w:rsid w:val="085323E5"/>
    <w:rsid w:val="089D7C92"/>
    <w:rsid w:val="08CB50A1"/>
    <w:rsid w:val="09075A53"/>
    <w:rsid w:val="095D6ACD"/>
    <w:rsid w:val="09830F9B"/>
    <w:rsid w:val="09C20CD4"/>
    <w:rsid w:val="09DC47EA"/>
    <w:rsid w:val="0A237D1E"/>
    <w:rsid w:val="0AA52EBD"/>
    <w:rsid w:val="0AAA289C"/>
    <w:rsid w:val="0AD8682D"/>
    <w:rsid w:val="0B3F122C"/>
    <w:rsid w:val="0B411C95"/>
    <w:rsid w:val="0D6E7AED"/>
    <w:rsid w:val="0D766D04"/>
    <w:rsid w:val="0DB62DEE"/>
    <w:rsid w:val="0DD9599C"/>
    <w:rsid w:val="0E4D215A"/>
    <w:rsid w:val="0E5046F8"/>
    <w:rsid w:val="0F22254C"/>
    <w:rsid w:val="0F542868"/>
    <w:rsid w:val="0F9D28CF"/>
    <w:rsid w:val="0FD81EB4"/>
    <w:rsid w:val="10034498"/>
    <w:rsid w:val="10267BA7"/>
    <w:rsid w:val="10516791"/>
    <w:rsid w:val="10C15E55"/>
    <w:rsid w:val="10C879F8"/>
    <w:rsid w:val="11673155"/>
    <w:rsid w:val="118B46B1"/>
    <w:rsid w:val="12AD19F7"/>
    <w:rsid w:val="12BB57EF"/>
    <w:rsid w:val="138923F4"/>
    <w:rsid w:val="138D6096"/>
    <w:rsid w:val="13B7471B"/>
    <w:rsid w:val="13D7419B"/>
    <w:rsid w:val="140050E3"/>
    <w:rsid w:val="14116DB6"/>
    <w:rsid w:val="14173710"/>
    <w:rsid w:val="1519109A"/>
    <w:rsid w:val="152E67CC"/>
    <w:rsid w:val="153A3C2D"/>
    <w:rsid w:val="15F560B6"/>
    <w:rsid w:val="17030806"/>
    <w:rsid w:val="17155DB5"/>
    <w:rsid w:val="17591BC8"/>
    <w:rsid w:val="17645AEF"/>
    <w:rsid w:val="1795621E"/>
    <w:rsid w:val="17F45E20"/>
    <w:rsid w:val="181F06C4"/>
    <w:rsid w:val="18BF3C55"/>
    <w:rsid w:val="19132257"/>
    <w:rsid w:val="193B073A"/>
    <w:rsid w:val="194D3E38"/>
    <w:rsid w:val="196568E3"/>
    <w:rsid w:val="19816165"/>
    <w:rsid w:val="19A749E5"/>
    <w:rsid w:val="19C9382E"/>
    <w:rsid w:val="19E82F2D"/>
    <w:rsid w:val="1A292F12"/>
    <w:rsid w:val="1A2E2E40"/>
    <w:rsid w:val="1A2F2B07"/>
    <w:rsid w:val="1A3E4F47"/>
    <w:rsid w:val="1A3F6AE4"/>
    <w:rsid w:val="1AB21051"/>
    <w:rsid w:val="1AE74F67"/>
    <w:rsid w:val="1B7104CB"/>
    <w:rsid w:val="1B7977DC"/>
    <w:rsid w:val="1BC42210"/>
    <w:rsid w:val="1BDD0528"/>
    <w:rsid w:val="1C072BC1"/>
    <w:rsid w:val="1C790574"/>
    <w:rsid w:val="1C81219C"/>
    <w:rsid w:val="1CA74E1F"/>
    <w:rsid w:val="1D6308D1"/>
    <w:rsid w:val="1D73442E"/>
    <w:rsid w:val="1DC6687E"/>
    <w:rsid w:val="1DDB2360"/>
    <w:rsid w:val="1E3F65B2"/>
    <w:rsid w:val="1E920021"/>
    <w:rsid w:val="1ECD061A"/>
    <w:rsid w:val="1EFE30EB"/>
    <w:rsid w:val="1F09335D"/>
    <w:rsid w:val="1F32750B"/>
    <w:rsid w:val="1F4F6990"/>
    <w:rsid w:val="1FA85442"/>
    <w:rsid w:val="1FEB1241"/>
    <w:rsid w:val="1FFD2968"/>
    <w:rsid w:val="200C3C23"/>
    <w:rsid w:val="201501CB"/>
    <w:rsid w:val="202839EA"/>
    <w:rsid w:val="20BF36E9"/>
    <w:rsid w:val="218E2798"/>
    <w:rsid w:val="21C638F6"/>
    <w:rsid w:val="21D01A69"/>
    <w:rsid w:val="21E26745"/>
    <w:rsid w:val="22674E45"/>
    <w:rsid w:val="23145932"/>
    <w:rsid w:val="23A002A4"/>
    <w:rsid w:val="23B03722"/>
    <w:rsid w:val="23B56971"/>
    <w:rsid w:val="23B75C54"/>
    <w:rsid w:val="23D20962"/>
    <w:rsid w:val="23E636F3"/>
    <w:rsid w:val="241B3930"/>
    <w:rsid w:val="24724C97"/>
    <w:rsid w:val="256E5824"/>
    <w:rsid w:val="26045290"/>
    <w:rsid w:val="26592460"/>
    <w:rsid w:val="26AD77CB"/>
    <w:rsid w:val="272555CB"/>
    <w:rsid w:val="279A1B3B"/>
    <w:rsid w:val="28C973BF"/>
    <w:rsid w:val="28E91907"/>
    <w:rsid w:val="296175B4"/>
    <w:rsid w:val="29690152"/>
    <w:rsid w:val="29814F6F"/>
    <w:rsid w:val="29817339"/>
    <w:rsid w:val="29876B5F"/>
    <w:rsid w:val="298B3E46"/>
    <w:rsid w:val="29CB3C83"/>
    <w:rsid w:val="2A0B0417"/>
    <w:rsid w:val="2AEB4A25"/>
    <w:rsid w:val="2AF929C6"/>
    <w:rsid w:val="2B2D2CA0"/>
    <w:rsid w:val="2B314BB6"/>
    <w:rsid w:val="2B3E6C5B"/>
    <w:rsid w:val="2C184C35"/>
    <w:rsid w:val="2C285A91"/>
    <w:rsid w:val="2C9F197B"/>
    <w:rsid w:val="2CB0280B"/>
    <w:rsid w:val="2D2F6528"/>
    <w:rsid w:val="2DB2605A"/>
    <w:rsid w:val="2F252CC5"/>
    <w:rsid w:val="2F3926C8"/>
    <w:rsid w:val="2FE1556D"/>
    <w:rsid w:val="305F259A"/>
    <w:rsid w:val="30914BF5"/>
    <w:rsid w:val="30957729"/>
    <w:rsid w:val="30CF7C28"/>
    <w:rsid w:val="310B40C1"/>
    <w:rsid w:val="311350AC"/>
    <w:rsid w:val="31870BB3"/>
    <w:rsid w:val="329567B6"/>
    <w:rsid w:val="32AD75EA"/>
    <w:rsid w:val="32E21EBD"/>
    <w:rsid w:val="32FD2735"/>
    <w:rsid w:val="335F2757"/>
    <w:rsid w:val="33814BD7"/>
    <w:rsid w:val="33C92252"/>
    <w:rsid w:val="33EA5008"/>
    <w:rsid w:val="33F17F05"/>
    <w:rsid w:val="33F82006"/>
    <w:rsid w:val="33FF13EE"/>
    <w:rsid w:val="34131E25"/>
    <w:rsid w:val="34EB7676"/>
    <w:rsid w:val="34EF2A8C"/>
    <w:rsid w:val="352C7655"/>
    <w:rsid w:val="35B67D16"/>
    <w:rsid w:val="35CF1E12"/>
    <w:rsid w:val="36626C16"/>
    <w:rsid w:val="36D8085D"/>
    <w:rsid w:val="36DF2ABD"/>
    <w:rsid w:val="36F63403"/>
    <w:rsid w:val="373759DA"/>
    <w:rsid w:val="37517D16"/>
    <w:rsid w:val="376C4B50"/>
    <w:rsid w:val="37D470DF"/>
    <w:rsid w:val="380E287D"/>
    <w:rsid w:val="39BB7CA8"/>
    <w:rsid w:val="39CC3F06"/>
    <w:rsid w:val="3A072C82"/>
    <w:rsid w:val="3A3C4CAD"/>
    <w:rsid w:val="3A481A85"/>
    <w:rsid w:val="3A8A77C7"/>
    <w:rsid w:val="3AE660B0"/>
    <w:rsid w:val="3AED126A"/>
    <w:rsid w:val="3B0E2559"/>
    <w:rsid w:val="3B5322AF"/>
    <w:rsid w:val="3BEB1D7B"/>
    <w:rsid w:val="3C0256F9"/>
    <w:rsid w:val="3C385593"/>
    <w:rsid w:val="3C493E09"/>
    <w:rsid w:val="3CC2350B"/>
    <w:rsid w:val="3D5269A2"/>
    <w:rsid w:val="3D5C24C1"/>
    <w:rsid w:val="3DC21AB7"/>
    <w:rsid w:val="3DFF22F6"/>
    <w:rsid w:val="3E6973CE"/>
    <w:rsid w:val="3ED1033B"/>
    <w:rsid w:val="3F163445"/>
    <w:rsid w:val="3F6F7ED9"/>
    <w:rsid w:val="3F8C11CB"/>
    <w:rsid w:val="3FA0000A"/>
    <w:rsid w:val="3FE12AA0"/>
    <w:rsid w:val="40391CF5"/>
    <w:rsid w:val="40AE583E"/>
    <w:rsid w:val="41766591"/>
    <w:rsid w:val="41ED0942"/>
    <w:rsid w:val="42087531"/>
    <w:rsid w:val="4209046C"/>
    <w:rsid w:val="42255D7C"/>
    <w:rsid w:val="434E61F4"/>
    <w:rsid w:val="43CE0A24"/>
    <w:rsid w:val="44112629"/>
    <w:rsid w:val="44FB5C19"/>
    <w:rsid w:val="453F4854"/>
    <w:rsid w:val="45560FFB"/>
    <w:rsid w:val="45B17DB6"/>
    <w:rsid w:val="463E26A5"/>
    <w:rsid w:val="46A71700"/>
    <w:rsid w:val="46ED51C0"/>
    <w:rsid w:val="470D6E20"/>
    <w:rsid w:val="475E527A"/>
    <w:rsid w:val="478E22C7"/>
    <w:rsid w:val="47C562E2"/>
    <w:rsid w:val="47CE2EEB"/>
    <w:rsid w:val="47D143BA"/>
    <w:rsid w:val="482C0686"/>
    <w:rsid w:val="483D3EAA"/>
    <w:rsid w:val="48931989"/>
    <w:rsid w:val="48972E18"/>
    <w:rsid w:val="489F35CB"/>
    <w:rsid w:val="48B56AE3"/>
    <w:rsid w:val="48ED1864"/>
    <w:rsid w:val="491E47FA"/>
    <w:rsid w:val="497850F1"/>
    <w:rsid w:val="498D5A32"/>
    <w:rsid w:val="49DD4762"/>
    <w:rsid w:val="49E573B5"/>
    <w:rsid w:val="4A071060"/>
    <w:rsid w:val="4A89713F"/>
    <w:rsid w:val="4AFE29C3"/>
    <w:rsid w:val="4B3936E6"/>
    <w:rsid w:val="4BA65C5F"/>
    <w:rsid w:val="4BE87648"/>
    <w:rsid w:val="4C185142"/>
    <w:rsid w:val="4C1930A0"/>
    <w:rsid w:val="4C604B37"/>
    <w:rsid w:val="4C8B51C0"/>
    <w:rsid w:val="4CA67AD0"/>
    <w:rsid w:val="4CBA7C61"/>
    <w:rsid w:val="4CC424F3"/>
    <w:rsid w:val="4CDA1D3F"/>
    <w:rsid w:val="4D4B22C3"/>
    <w:rsid w:val="4DCE5139"/>
    <w:rsid w:val="4EF32D42"/>
    <w:rsid w:val="4F2B6157"/>
    <w:rsid w:val="4F7E4E30"/>
    <w:rsid w:val="4FB62866"/>
    <w:rsid w:val="50AA1A16"/>
    <w:rsid w:val="50D4451E"/>
    <w:rsid w:val="518B4CD6"/>
    <w:rsid w:val="519A2A2F"/>
    <w:rsid w:val="522D2622"/>
    <w:rsid w:val="52B30DD4"/>
    <w:rsid w:val="532E79A2"/>
    <w:rsid w:val="53D67C44"/>
    <w:rsid w:val="53E91F93"/>
    <w:rsid w:val="54462AAE"/>
    <w:rsid w:val="54562C35"/>
    <w:rsid w:val="547B3C8B"/>
    <w:rsid w:val="54964E11"/>
    <w:rsid w:val="549A29E2"/>
    <w:rsid w:val="55251305"/>
    <w:rsid w:val="552C0A96"/>
    <w:rsid w:val="554A28A3"/>
    <w:rsid w:val="55E67518"/>
    <w:rsid w:val="56C445F0"/>
    <w:rsid w:val="56FA5424"/>
    <w:rsid w:val="57FB6FBB"/>
    <w:rsid w:val="581970B6"/>
    <w:rsid w:val="581E6EFC"/>
    <w:rsid w:val="588F3EBE"/>
    <w:rsid w:val="58A01D1F"/>
    <w:rsid w:val="58E60AF3"/>
    <w:rsid w:val="59007979"/>
    <w:rsid w:val="59137371"/>
    <w:rsid w:val="5919478C"/>
    <w:rsid w:val="59585D49"/>
    <w:rsid w:val="597E0409"/>
    <w:rsid w:val="59E3747C"/>
    <w:rsid w:val="59F04ABA"/>
    <w:rsid w:val="5A016BDD"/>
    <w:rsid w:val="5A975865"/>
    <w:rsid w:val="5AB93F1D"/>
    <w:rsid w:val="5ABF6656"/>
    <w:rsid w:val="5B0332DC"/>
    <w:rsid w:val="5B71145A"/>
    <w:rsid w:val="5B800982"/>
    <w:rsid w:val="5B98036D"/>
    <w:rsid w:val="5BC91427"/>
    <w:rsid w:val="5BDC2E1B"/>
    <w:rsid w:val="5BFC175D"/>
    <w:rsid w:val="5C643373"/>
    <w:rsid w:val="5CE3605E"/>
    <w:rsid w:val="5D3C6230"/>
    <w:rsid w:val="5D771F1C"/>
    <w:rsid w:val="5DC170F4"/>
    <w:rsid w:val="5E241117"/>
    <w:rsid w:val="5E6554CB"/>
    <w:rsid w:val="5EB0197F"/>
    <w:rsid w:val="5F01554E"/>
    <w:rsid w:val="5F9468FC"/>
    <w:rsid w:val="5F9E5DBA"/>
    <w:rsid w:val="5FEF2B47"/>
    <w:rsid w:val="60730C1E"/>
    <w:rsid w:val="607A1A27"/>
    <w:rsid w:val="60875C32"/>
    <w:rsid w:val="60D57568"/>
    <w:rsid w:val="60EC4488"/>
    <w:rsid w:val="61285BD1"/>
    <w:rsid w:val="614755D4"/>
    <w:rsid w:val="615D3062"/>
    <w:rsid w:val="61815C40"/>
    <w:rsid w:val="618E3DC1"/>
    <w:rsid w:val="621B752A"/>
    <w:rsid w:val="62E02800"/>
    <w:rsid w:val="630E6F15"/>
    <w:rsid w:val="63776E7B"/>
    <w:rsid w:val="641F005F"/>
    <w:rsid w:val="649F5919"/>
    <w:rsid w:val="64FE0D4D"/>
    <w:rsid w:val="65796D78"/>
    <w:rsid w:val="65844F56"/>
    <w:rsid w:val="65B6475E"/>
    <w:rsid w:val="65CA16F0"/>
    <w:rsid w:val="66056FB6"/>
    <w:rsid w:val="665F2407"/>
    <w:rsid w:val="666D322E"/>
    <w:rsid w:val="66A302D7"/>
    <w:rsid w:val="66A93021"/>
    <w:rsid w:val="66A96675"/>
    <w:rsid w:val="66C22D3A"/>
    <w:rsid w:val="6742635A"/>
    <w:rsid w:val="679919B5"/>
    <w:rsid w:val="67AB5867"/>
    <w:rsid w:val="67DD3829"/>
    <w:rsid w:val="67FC390A"/>
    <w:rsid w:val="690A4AA4"/>
    <w:rsid w:val="6935729D"/>
    <w:rsid w:val="6A040CAB"/>
    <w:rsid w:val="6A05440E"/>
    <w:rsid w:val="6A161FF3"/>
    <w:rsid w:val="6A3120EB"/>
    <w:rsid w:val="6A462CC6"/>
    <w:rsid w:val="6A723117"/>
    <w:rsid w:val="6AF01164"/>
    <w:rsid w:val="6B4A70AD"/>
    <w:rsid w:val="6B994046"/>
    <w:rsid w:val="6BBC1336"/>
    <w:rsid w:val="6BDD744E"/>
    <w:rsid w:val="6BF717C0"/>
    <w:rsid w:val="6C184383"/>
    <w:rsid w:val="6C730696"/>
    <w:rsid w:val="6D192F13"/>
    <w:rsid w:val="6D2F0485"/>
    <w:rsid w:val="6D8A1BC0"/>
    <w:rsid w:val="6DBD0123"/>
    <w:rsid w:val="6DD845F4"/>
    <w:rsid w:val="6E7A122E"/>
    <w:rsid w:val="6E9F25FB"/>
    <w:rsid w:val="6F776D9A"/>
    <w:rsid w:val="6F824C56"/>
    <w:rsid w:val="6FB34A4A"/>
    <w:rsid w:val="7057462F"/>
    <w:rsid w:val="70594DD1"/>
    <w:rsid w:val="70783D6C"/>
    <w:rsid w:val="70AB4730"/>
    <w:rsid w:val="712453E6"/>
    <w:rsid w:val="713559D7"/>
    <w:rsid w:val="714325E3"/>
    <w:rsid w:val="714571EE"/>
    <w:rsid w:val="71C4488E"/>
    <w:rsid w:val="71DD0E59"/>
    <w:rsid w:val="724E136B"/>
    <w:rsid w:val="72656AB8"/>
    <w:rsid w:val="72EC7213"/>
    <w:rsid w:val="7347172F"/>
    <w:rsid w:val="73683F57"/>
    <w:rsid w:val="73BB3E74"/>
    <w:rsid w:val="73C325F6"/>
    <w:rsid w:val="74160173"/>
    <w:rsid w:val="742003C3"/>
    <w:rsid w:val="742E65E1"/>
    <w:rsid w:val="74710AE8"/>
    <w:rsid w:val="748B1178"/>
    <w:rsid w:val="74DD260E"/>
    <w:rsid w:val="754E52B9"/>
    <w:rsid w:val="75572054"/>
    <w:rsid w:val="75620101"/>
    <w:rsid w:val="758736A8"/>
    <w:rsid w:val="75DA60DA"/>
    <w:rsid w:val="75E33C54"/>
    <w:rsid w:val="75E579CC"/>
    <w:rsid w:val="75EB36D0"/>
    <w:rsid w:val="765C6900"/>
    <w:rsid w:val="769B55BF"/>
    <w:rsid w:val="76B35000"/>
    <w:rsid w:val="76C23D8C"/>
    <w:rsid w:val="77020674"/>
    <w:rsid w:val="77022788"/>
    <w:rsid w:val="770671F4"/>
    <w:rsid w:val="771D5D59"/>
    <w:rsid w:val="7728051C"/>
    <w:rsid w:val="775B5714"/>
    <w:rsid w:val="77AD08D9"/>
    <w:rsid w:val="77ED62B7"/>
    <w:rsid w:val="781C487B"/>
    <w:rsid w:val="7878508A"/>
    <w:rsid w:val="78887081"/>
    <w:rsid w:val="78AD2A41"/>
    <w:rsid w:val="78D356BD"/>
    <w:rsid w:val="78EA7035"/>
    <w:rsid w:val="79667CCA"/>
    <w:rsid w:val="79881215"/>
    <w:rsid w:val="7A280AC3"/>
    <w:rsid w:val="7A2A6079"/>
    <w:rsid w:val="7A514C94"/>
    <w:rsid w:val="7B8264CE"/>
    <w:rsid w:val="7B874DA9"/>
    <w:rsid w:val="7BB57CD1"/>
    <w:rsid w:val="7BDB6876"/>
    <w:rsid w:val="7C151FD9"/>
    <w:rsid w:val="7C321491"/>
    <w:rsid w:val="7C396B93"/>
    <w:rsid w:val="7D072D83"/>
    <w:rsid w:val="7D7D22F6"/>
    <w:rsid w:val="7DE57BC5"/>
    <w:rsid w:val="7DFB4006"/>
    <w:rsid w:val="7EB0162C"/>
    <w:rsid w:val="7F132A82"/>
    <w:rsid w:val="7F4D0F11"/>
    <w:rsid w:val="7F6867DE"/>
    <w:rsid w:val="7F8C4A18"/>
    <w:rsid w:val="7FF10D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7">
    <w:name w:val="heading 1"/>
    <w:basedOn w:val="1"/>
    <w:next w:val="1"/>
    <w:link w:val="42"/>
    <w:qFormat/>
    <w:uiPriority w:val="0"/>
    <w:pPr>
      <w:keepNext/>
      <w:keepLines/>
      <w:spacing w:before="340" w:after="330" w:line="576" w:lineRule="auto"/>
      <w:outlineLvl w:val="0"/>
    </w:pPr>
    <w:rPr>
      <w:b/>
      <w:bCs/>
      <w:kern w:val="44"/>
      <w:sz w:val="30"/>
      <w:szCs w:val="44"/>
    </w:rPr>
  </w:style>
  <w:style w:type="paragraph" w:styleId="8">
    <w:name w:val="heading 2"/>
    <w:basedOn w:val="1"/>
    <w:next w:val="1"/>
    <w:link w:val="43"/>
    <w:qFormat/>
    <w:uiPriority w:val="0"/>
    <w:pPr>
      <w:keepNext/>
      <w:keepLines/>
      <w:spacing w:before="260" w:after="260" w:line="415" w:lineRule="auto"/>
      <w:outlineLvl w:val="1"/>
    </w:pPr>
    <w:rPr>
      <w:rFonts w:ascii="Cambria" w:hAnsi="Cambria"/>
      <w:b/>
      <w:bCs/>
      <w:sz w:val="32"/>
      <w:szCs w:val="32"/>
    </w:rPr>
  </w:style>
  <w:style w:type="paragraph" w:styleId="9">
    <w:name w:val="heading 4"/>
    <w:basedOn w:val="1"/>
    <w:next w:val="1"/>
    <w:qFormat/>
    <w:uiPriority w:val="0"/>
    <w:pPr>
      <w:keepNext/>
      <w:keepLines/>
      <w:spacing w:before="280" w:after="290" w:line="376" w:lineRule="auto"/>
      <w:outlineLvl w:val="3"/>
    </w:pPr>
    <w:rPr>
      <w:rFonts w:ascii="Calibri Light" w:hAnsi="Calibri Light"/>
      <w:b/>
      <w:bCs/>
      <w:kern w:val="0"/>
      <w:sz w:val="28"/>
      <w:szCs w:val="28"/>
    </w:rPr>
  </w:style>
  <w:style w:type="character" w:default="1" w:styleId="27">
    <w:name w:val="Default Paragraph Font"/>
    <w:semiHidden/>
    <w:unhideWhenUsed/>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4"/>
    <w:qFormat/>
    <w:uiPriority w:val="0"/>
    <w:pPr>
      <w:spacing w:after="120"/>
    </w:pPr>
  </w:style>
  <w:style w:type="paragraph" w:customStyle="1" w:styleId="4">
    <w:name w:val="一级条标题"/>
    <w:basedOn w:val="5"/>
    <w:next w:val="6"/>
    <w:qFormat/>
    <w:uiPriority w:val="0"/>
    <w:pPr>
      <w:spacing w:line="240" w:lineRule="auto"/>
      <w:ind w:left="420"/>
      <w:outlineLvl w:val="2"/>
    </w:pPr>
  </w:style>
  <w:style w:type="paragraph" w:customStyle="1" w:styleId="5">
    <w:name w:val="章标题"/>
    <w:next w:val="1"/>
    <w:qFormat/>
    <w:uiPriority w:val="0"/>
    <w:pPr>
      <w:spacing w:line="360" w:lineRule="auto"/>
      <w:jc w:val="both"/>
      <w:outlineLvl w:val="1"/>
    </w:pPr>
    <w:rPr>
      <w:rFonts w:ascii="黑体" w:hAnsi="Times New Roman" w:eastAsia="黑体" w:cs="Times New Roman"/>
      <w:sz w:val="21"/>
      <w:szCs w:val="22"/>
      <w:lang w:val="en-US" w:eastAsia="zh-CN" w:bidi="ar-SA"/>
    </w:rPr>
  </w:style>
  <w:style w:type="paragraph" w:customStyle="1" w:styleId="6">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10">
    <w:name w:val="Normal Indent"/>
    <w:basedOn w:val="1"/>
    <w:uiPriority w:val="0"/>
    <w:pPr>
      <w:ind w:firstLine="420"/>
    </w:pPr>
    <w:rPr>
      <w:szCs w:val="20"/>
    </w:rPr>
  </w:style>
  <w:style w:type="paragraph" w:styleId="11">
    <w:name w:val="Document Map"/>
    <w:basedOn w:val="1"/>
    <w:semiHidden/>
    <w:uiPriority w:val="0"/>
    <w:pPr>
      <w:shd w:val="clear" w:color="auto" w:fill="000080"/>
    </w:pPr>
  </w:style>
  <w:style w:type="paragraph" w:styleId="12">
    <w:name w:val="annotation text"/>
    <w:basedOn w:val="1"/>
    <w:link w:val="44"/>
    <w:qFormat/>
    <w:uiPriority w:val="0"/>
    <w:pPr>
      <w:jc w:val="left"/>
    </w:pPr>
  </w:style>
  <w:style w:type="paragraph" w:styleId="13">
    <w:name w:val="Body Text Indent"/>
    <w:basedOn w:val="1"/>
    <w:next w:val="1"/>
    <w:link w:val="45"/>
    <w:uiPriority w:val="0"/>
    <w:pPr>
      <w:spacing w:after="120"/>
      <w:ind w:left="420" w:leftChars="200"/>
    </w:pPr>
    <w:rPr>
      <w:sz w:val="21"/>
    </w:rPr>
  </w:style>
  <w:style w:type="paragraph" w:styleId="14">
    <w:name w:val="Plain Text"/>
    <w:basedOn w:val="1"/>
    <w:link w:val="46"/>
    <w:uiPriority w:val="0"/>
    <w:rPr>
      <w:rFonts w:ascii="宋体" w:hAnsi="Courier New"/>
      <w:sz w:val="21"/>
      <w:szCs w:val="21"/>
    </w:rPr>
  </w:style>
  <w:style w:type="paragraph" w:styleId="15">
    <w:name w:val="Date"/>
    <w:basedOn w:val="1"/>
    <w:next w:val="1"/>
    <w:uiPriority w:val="0"/>
    <w:pPr>
      <w:ind w:left="100" w:leftChars="2500"/>
    </w:pPr>
    <w:rPr>
      <w:rFonts w:eastAsia="仿宋_GB2312"/>
      <w:sz w:val="32"/>
    </w:rPr>
  </w:style>
  <w:style w:type="paragraph" w:styleId="16">
    <w:name w:val="Balloon Text"/>
    <w:basedOn w:val="1"/>
    <w:uiPriority w:val="0"/>
    <w:rPr>
      <w:sz w:val="18"/>
      <w:szCs w:val="18"/>
    </w:rPr>
  </w:style>
  <w:style w:type="paragraph" w:styleId="17">
    <w:name w:val="footer"/>
    <w:basedOn w:val="1"/>
    <w:link w:val="47"/>
    <w:uiPriority w:val="99"/>
    <w:pPr>
      <w:tabs>
        <w:tab w:val="center" w:pos="4153"/>
        <w:tab w:val="right" w:pos="8306"/>
      </w:tabs>
      <w:snapToGrid w:val="0"/>
      <w:jc w:val="left"/>
    </w:pPr>
    <w:rPr>
      <w:sz w:val="18"/>
      <w:szCs w:val="18"/>
    </w:rPr>
  </w:style>
  <w:style w:type="paragraph" w:styleId="18">
    <w:name w:val="header"/>
    <w:basedOn w:val="1"/>
    <w:link w:val="48"/>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uiPriority w:val="39"/>
    <w:pPr>
      <w:spacing w:before="120" w:after="120" w:line="400" w:lineRule="exact"/>
      <w:ind w:firstLine="200" w:firstLineChars="200"/>
      <w:jc w:val="left"/>
    </w:pPr>
    <w:rPr>
      <w:rFonts w:ascii="Calibri" w:hAnsi="Calibri"/>
      <w:b/>
      <w:bCs/>
      <w:caps/>
      <w:szCs w:val="20"/>
    </w:rPr>
  </w:style>
  <w:style w:type="paragraph" w:styleId="20">
    <w:name w:val="Subtitle"/>
    <w:basedOn w:val="1"/>
    <w:next w:val="1"/>
    <w:link w:val="49"/>
    <w:qFormat/>
    <w:uiPriority w:val="0"/>
    <w:pPr>
      <w:spacing w:before="240" w:after="60" w:line="312" w:lineRule="auto"/>
      <w:jc w:val="center"/>
      <w:outlineLvl w:val="1"/>
    </w:pPr>
    <w:rPr>
      <w:rFonts w:ascii="Cambria" w:hAnsi="Cambria"/>
      <w:b/>
      <w:bCs/>
      <w:kern w:val="28"/>
      <w:sz w:val="32"/>
      <w:szCs w:val="32"/>
    </w:rPr>
  </w:style>
  <w:style w:type="paragraph" w:styleId="21">
    <w:name w:val="Normal (Web)"/>
    <w:basedOn w:val="1"/>
    <w:uiPriority w:val="0"/>
    <w:pPr>
      <w:spacing w:before="100" w:beforeAutospacing="1" w:after="100" w:afterAutospacing="1"/>
      <w:jc w:val="left"/>
    </w:pPr>
    <w:rPr>
      <w:kern w:val="0"/>
    </w:rPr>
  </w:style>
  <w:style w:type="paragraph" w:styleId="22">
    <w:name w:val="Title"/>
    <w:basedOn w:val="1"/>
    <w:next w:val="1"/>
    <w:link w:val="50"/>
    <w:qFormat/>
    <w:uiPriority w:val="0"/>
    <w:pPr>
      <w:spacing w:before="240" w:after="60"/>
      <w:jc w:val="center"/>
      <w:outlineLvl w:val="0"/>
    </w:pPr>
    <w:rPr>
      <w:rFonts w:ascii="Cambria" w:hAnsi="Cambria"/>
      <w:b/>
      <w:bCs/>
      <w:sz w:val="36"/>
      <w:szCs w:val="32"/>
    </w:rPr>
  </w:style>
  <w:style w:type="paragraph" w:styleId="23">
    <w:name w:val="annotation subject"/>
    <w:basedOn w:val="12"/>
    <w:next w:val="12"/>
    <w:link w:val="51"/>
    <w:uiPriority w:val="0"/>
    <w:rPr>
      <w:b/>
      <w:bCs/>
    </w:rPr>
  </w:style>
  <w:style w:type="paragraph" w:styleId="24">
    <w:name w:val="Body Text First Indent 2"/>
    <w:basedOn w:val="13"/>
    <w:qFormat/>
    <w:uiPriority w:val="0"/>
    <w:pPr>
      <w:widowControl/>
      <w:topLinePunct/>
      <w:adjustRightInd w:val="0"/>
      <w:snapToGrid w:val="0"/>
      <w:spacing w:before="160" w:line="240" w:lineRule="atLeast"/>
      <w:ind w:firstLine="420" w:firstLineChars="200"/>
      <w:jc w:val="left"/>
    </w:pPr>
    <w:rPr>
      <w:rFonts w:cs="Arial"/>
    </w:rPr>
  </w:style>
  <w:style w:type="table" w:styleId="26">
    <w:name w:val="Table Grid"/>
    <w:basedOn w:val="25"/>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qFormat/>
    <w:uiPriority w:val="0"/>
    <w:rPr>
      <w:b/>
      <w:bCs/>
    </w:rPr>
  </w:style>
  <w:style w:type="character" w:styleId="29">
    <w:name w:val="page number"/>
    <w:basedOn w:val="27"/>
    <w:uiPriority w:val="0"/>
  </w:style>
  <w:style w:type="character" w:styleId="30">
    <w:name w:val="FollowedHyperlink"/>
    <w:uiPriority w:val="0"/>
    <w:rPr>
      <w:color w:val="000000"/>
      <w:u w:val="none"/>
    </w:rPr>
  </w:style>
  <w:style w:type="character" w:styleId="31">
    <w:name w:val="Emphasis"/>
    <w:qFormat/>
    <w:uiPriority w:val="0"/>
  </w:style>
  <w:style w:type="character" w:styleId="32">
    <w:name w:val="HTML Definition"/>
    <w:qFormat/>
    <w:uiPriority w:val="0"/>
  </w:style>
  <w:style w:type="character" w:styleId="33">
    <w:name w:val="HTML Typewriter"/>
    <w:qFormat/>
    <w:uiPriority w:val="0"/>
    <w:rPr>
      <w:rFonts w:ascii="monospace" w:hAnsi="monospace" w:eastAsia="monospace" w:cs="monospace"/>
      <w:sz w:val="20"/>
    </w:rPr>
  </w:style>
  <w:style w:type="character" w:styleId="34">
    <w:name w:val="HTML Acronym"/>
    <w:basedOn w:val="27"/>
    <w:uiPriority w:val="0"/>
  </w:style>
  <w:style w:type="character" w:styleId="35">
    <w:name w:val="HTML Variable"/>
    <w:uiPriority w:val="0"/>
  </w:style>
  <w:style w:type="character" w:styleId="36">
    <w:name w:val="Hyperlink"/>
    <w:uiPriority w:val="99"/>
    <w:rPr>
      <w:color w:val="000000"/>
      <w:u w:val="none"/>
    </w:rPr>
  </w:style>
  <w:style w:type="character" w:styleId="37">
    <w:name w:val="HTML Code"/>
    <w:uiPriority w:val="0"/>
    <w:rPr>
      <w:rFonts w:hint="default" w:ascii="monospace" w:hAnsi="monospace" w:eastAsia="monospace" w:cs="monospace"/>
      <w:sz w:val="20"/>
    </w:rPr>
  </w:style>
  <w:style w:type="character" w:styleId="38">
    <w:name w:val="annotation reference"/>
    <w:basedOn w:val="27"/>
    <w:uiPriority w:val="0"/>
    <w:rPr>
      <w:sz w:val="21"/>
      <w:szCs w:val="21"/>
    </w:rPr>
  </w:style>
  <w:style w:type="character" w:styleId="39">
    <w:name w:val="HTML Cite"/>
    <w:uiPriority w:val="0"/>
  </w:style>
  <w:style w:type="character" w:styleId="40">
    <w:name w:val="HTML Keyboard"/>
    <w:uiPriority w:val="0"/>
    <w:rPr>
      <w:rFonts w:hint="default" w:ascii="monospace" w:hAnsi="monospace" w:eastAsia="monospace" w:cs="monospace"/>
      <w:sz w:val="20"/>
    </w:rPr>
  </w:style>
  <w:style w:type="character" w:styleId="41">
    <w:name w:val="HTML Sample"/>
    <w:uiPriority w:val="0"/>
    <w:rPr>
      <w:rFonts w:hint="default" w:ascii="monospace" w:hAnsi="monospace" w:eastAsia="monospace" w:cs="monospace"/>
    </w:rPr>
  </w:style>
  <w:style w:type="character" w:customStyle="1" w:styleId="42">
    <w:name w:val="标题 1 Char"/>
    <w:link w:val="7"/>
    <w:uiPriority w:val="0"/>
    <w:rPr>
      <w:b/>
      <w:bCs/>
      <w:kern w:val="44"/>
      <w:sz w:val="30"/>
      <w:szCs w:val="44"/>
    </w:rPr>
  </w:style>
  <w:style w:type="character" w:customStyle="1" w:styleId="43">
    <w:name w:val="标题 2 Char"/>
    <w:link w:val="8"/>
    <w:uiPriority w:val="0"/>
    <w:rPr>
      <w:rFonts w:ascii="Cambria" w:hAnsi="Cambria"/>
      <w:b/>
      <w:bCs/>
      <w:kern w:val="2"/>
      <w:sz w:val="32"/>
      <w:szCs w:val="32"/>
    </w:rPr>
  </w:style>
  <w:style w:type="character" w:customStyle="1" w:styleId="44">
    <w:name w:val="批注文字 Char"/>
    <w:link w:val="12"/>
    <w:qFormat/>
    <w:uiPriority w:val="0"/>
    <w:rPr>
      <w:kern w:val="2"/>
      <w:sz w:val="24"/>
      <w:szCs w:val="24"/>
      <w:lang w:bidi="ar-SA"/>
    </w:rPr>
  </w:style>
  <w:style w:type="character" w:customStyle="1" w:styleId="45">
    <w:name w:val="正文文本缩进 Char"/>
    <w:link w:val="13"/>
    <w:uiPriority w:val="0"/>
    <w:rPr>
      <w:kern w:val="2"/>
      <w:sz w:val="21"/>
      <w:szCs w:val="24"/>
    </w:rPr>
  </w:style>
  <w:style w:type="character" w:customStyle="1" w:styleId="46">
    <w:name w:val="纯文本 Char"/>
    <w:link w:val="14"/>
    <w:uiPriority w:val="0"/>
    <w:rPr>
      <w:rFonts w:ascii="宋体" w:hAnsi="Courier New" w:cs="Courier New"/>
      <w:kern w:val="2"/>
      <w:sz w:val="21"/>
      <w:szCs w:val="21"/>
    </w:rPr>
  </w:style>
  <w:style w:type="character" w:customStyle="1" w:styleId="47">
    <w:name w:val="页脚 Char"/>
    <w:link w:val="17"/>
    <w:uiPriority w:val="99"/>
    <w:rPr>
      <w:kern w:val="2"/>
      <w:sz w:val="18"/>
      <w:szCs w:val="18"/>
    </w:rPr>
  </w:style>
  <w:style w:type="character" w:customStyle="1" w:styleId="48">
    <w:name w:val="页眉 Char"/>
    <w:link w:val="18"/>
    <w:uiPriority w:val="0"/>
    <w:rPr>
      <w:kern w:val="2"/>
      <w:sz w:val="18"/>
      <w:szCs w:val="18"/>
    </w:rPr>
  </w:style>
  <w:style w:type="character" w:customStyle="1" w:styleId="49">
    <w:name w:val="副标题 Char"/>
    <w:link w:val="20"/>
    <w:uiPriority w:val="0"/>
    <w:rPr>
      <w:rFonts w:ascii="Cambria" w:hAnsi="Cambria"/>
      <w:b/>
      <w:bCs/>
      <w:kern w:val="28"/>
      <w:sz w:val="32"/>
      <w:szCs w:val="32"/>
    </w:rPr>
  </w:style>
  <w:style w:type="character" w:customStyle="1" w:styleId="50">
    <w:name w:val="标题 Char"/>
    <w:link w:val="22"/>
    <w:uiPriority w:val="0"/>
    <w:rPr>
      <w:rFonts w:ascii="Cambria" w:hAnsi="Cambria"/>
      <w:b/>
      <w:bCs/>
      <w:kern w:val="2"/>
      <w:sz w:val="36"/>
      <w:szCs w:val="32"/>
    </w:rPr>
  </w:style>
  <w:style w:type="character" w:customStyle="1" w:styleId="51">
    <w:name w:val="批注主题 Char"/>
    <w:basedOn w:val="44"/>
    <w:link w:val="23"/>
    <w:uiPriority w:val="0"/>
    <w:rPr>
      <w:b/>
      <w:bCs/>
    </w:rPr>
  </w:style>
  <w:style w:type="character" w:customStyle="1" w:styleId="52">
    <w:name w:val="font01"/>
    <w:qFormat/>
    <w:uiPriority w:val="0"/>
    <w:rPr>
      <w:rFonts w:hint="eastAsia" w:ascii="宋体" w:hAnsi="宋体" w:eastAsia="宋体" w:cs="宋体"/>
      <w:color w:val="000000"/>
      <w:sz w:val="24"/>
      <w:szCs w:val="24"/>
      <w:u w:val="none"/>
    </w:rPr>
  </w:style>
  <w:style w:type="character" w:customStyle="1" w:styleId="53">
    <w:name w:val="tabg"/>
    <w:uiPriority w:val="0"/>
    <w:rPr>
      <w:rFonts w:ascii="微软雅黑" w:hAnsi="微软雅黑" w:eastAsia="微软雅黑" w:cs="微软雅黑"/>
      <w:color w:val="FFFFFF"/>
      <w:sz w:val="27"/>
      <w:szCs w:val="27"/>
    </w:rPr>
  </w:style>
  <w:style w:type="character" w:customStyle="1" w:styleId="54">
    <w:name w:val="more"/>
    <w:uiPriority w:val="0"/>
    <w:rPr>
      <w:color w:val="666666"/>
      <w:sz w:val="18"/>
      <w:szCs w:val="18"/>
    </w:rPr>
  </w:style>
  <w:style w:type="character" w:customStyle="1" w:styleId="55">
    <w:name w:val="副标题 Char1"/>
    <w:uiPriority w:val="0"/>
    <w:rPr>
      <w:rFonts w:ascii="Cambria" w:hAnsi="Cambria" w:cs="Times New Roman"/>
      <w:b/>
      <w:bCs/>
      <w:kern w:val="28"/>
      <w:sz w:val="32"/>
      <w:szCs w:val="32"/>
    </w:rPr>
  </w:style>
  <w:style w:type="character" w:customStyle="1" w:styleId="56">
    <w:name w:val="标题 Char1"/>
    <w:uiPriority w:val="0"/>
    <w:rPr>
      <w:rFonts w:ascii="Cambria" w:hAnsi="Cambria" w:cs="Times New Roman"/>
      <w:b/>
      <w:bCs/>
      <w:kern w:val="2"/>
      <w:sz w:val="32"/>
      <w:szCs w:val="32"/>
    </w:rPr>
  </w:style>
  <w:style w:type="character" w:customStyle="1" w:styleId="57">
    <w:name w:val="bg02"/>
    <w:basedOn w:val="27"/>
    <w:uiPriority w:val="0"/>
  </w:style>
  <w:style w:type="character" w:customStyle="1" w:styleId="58">
    <w:name w:val="bg01"/>
    <w:basedOn w:val="27"/>
    <w:uiPriority w:val="0"/>
  </w:style>
  <w:style w:type="paragraph" w:customStyle="1" w:styleId="59">
    <w:name w:val="Table Paragraph"/>
    <w:basedOn w:val="1"/>
    <w:qFormat/>
    <w:uiPriority w:val="1"/>
    <w:rPr>
      <w:rFonts w:ascii="宋体" w:hAnsi="宋体" w:cs="宋体"/>
      <w:lang w:val="zh-CN" w:bidi="zh-CN"/>
    </w:rPr>
  </w:style>
  <w:style w:type="paragraph" w:customStyle="1" w:styleId="60">
    <w:name w:val="样式3"/>
    <w:basedOn w:val="61"/>
    <w:uiPriority w:val="0"/>
    <w:pPr>
      <w:jc w:val="center"/>
    </w:pPr>
  </w:style>
  <w:style w:type="paragraph" w:customStyle="1" w:styleId="61">
    <w:name w:val="样式2"/>
    <w:basedOn w:val="1"/>
    <w:uiPriority w:val="0"/>
    <w:rPr>
      <w:rFonts w:eastAsia="华文中宋"/>
      <w:sz w:val="44"/>
    </w:rPr>
  </w:style>
  <w:style w:type="paragraph" w:customStyle="1" w:styleId="62">
    <w:name w:val="样式 首行缩进:  2 字符"/>
    <w:basedOn w:val="1"/>
    <w:qFormat/>
    <w:uiPriority w:val="0"/>
    <w:pPr>
      <w:spacing w:after="160" w:line="400" w:lineRule="exact"/>
      <w:ind w:firstLine="200" w:firstLineChars="200"/>
    </w:pPr>
    <w:rPr>
      <w:rFonts w:ascii="Calibri" w:hAnsi="Calibri" w:cs="宋体"/>
    </w:rPr>
  </w:style>
  <w:style w:type="paragraph" w:customStyle="1" w:styleId="63">
    <w:name w:val="_Style 31"/>
    <w:basedOn w:val="11"/>
    <w:uiPriority w:val="0"/>
    <w:rPr>
      <w:szCs w:val="20"/>
      <w:shd w:val="clear" w:color="auto" w:fill="000080"/>
    </w:rPr>
  </w:style>
  <w:style w:type="paragraph" w:customStyle="1" w:styleId="64">
    <w:name w:val="Char"/>
    <w:basedOn w:val="1"/>
    <w:uiPriority w:val="0"/>
    <w:rPr>
      <w:szCs w:val="21"/>
    </w:rPr>
  </w:style>
  <w:style w:type="paragraph" w:customStyle="1" w:styleId="65">
    <w:name w:val="样式1"/>
    <w:basedOn w:val="1"/>
    <w:uiPriority w:val="0"/>
    <w:rPr>
      <w:rFonts w:eastAsia="仿宋_GB2312"/>
      <w:sz w:val="32"/>
    </w:rPr>
  </w:style>
  <w:style w:type="paragraph" w:customStyle="1" w:styleId="66">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67">
    <w:name w:val="附件正文"/>
    <w:basedOn w:val="1"/>
    <w:qFormat/>
    <w:uiPriority w:val="0"/>
    <w:pPr>
      <w:snapToGrid w:val="0"/>
      <w:spacing w:line="500" w:lineRule="exact"/>
    </w:pPr>
    <w:rPr>
      <w:rFonts w:ascii="黑体" w:hAnsi="黑体" w:eastAsia="黑体"/>
      <w:sz w:val="32"/>
      <w:szCs w:val="32"/>
    </w:rPr>
  </w:style>
  <w:style w:type="paragraph" w:customStyle="1" w:styleId="68">
    <w:name w:val="Revision"/>
    <w:unhideWhenUsed/>
    <w:uiPriority w:val="99"/>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89"/>
    <customShpInfo spid="_x0000_s3094"/>
    <customShpInfo spid="_x0000_s3093"/>
    <customShpInfo spid="_x0000_s307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101</Pages>
  <Words>42130</Words>
  <Characters>12802</Characters>
  <Lines>106</Lines>
  <Paragraphs>109</Paragraphs>
  <TotalTime>35</TotalTime>
  <ScaleCrop>false</ScaleCrop>
  <LinksUpToDate>false</LinksUpToDate>
  <CharactersWithSpaces>54823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2021-12-15T11:12:00Z</dcterms:created>
  <dc:creator>太子弹琴</dc:creator>
  <cp:lastModifiedBy>Administrator</cp:lastModifiedBy>
  <cp:lastPrinted>2021-12-15T09:56:00Z</cp:lastPrinted>
  <dcterms:modified xsi:type="dcterms:W3CDTF">2021-12-16T02:01:54Z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A8B21D7913F7404BA133F25DCEB89837</vt:lpwstr>
  </property>
</Properties>
</file>